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527C" w14:textId="23FC9DD0" w:rsidR="003472FF" w:rsidRPr="00C80609" w:rsidRDefault="001F6038" w:rsidP="003472FF">
      <w:pPr>
        <w:pStyle w:val="3GPPHeader"/>
        <w:spacing w:after="60"/>
        <w:rPr>
          <w:sz w:val="32"/>
          <w:szCs w:val="32"/>
          <w:highlight w:val="yellow"/>
        </w:rPr>
      </w:pPr>
      <w:bookmarkStart w:id="0" w:name="_Hlk4691859"/>
      <w:r w:rsidRPr="001F6038">
        <w:t>3GPP TSG RAN WG1 Meeting #9</w:t>
      </w:r>
      <w:r w:rsidR="006B2D36">
        <w:t>9</w:t>
      </w:r>
      <w:r w:rsidR="003472FF" w:rsidRPr="00C80609">
        <w:tab/>
      </w:r>
      <w:r w:rsidR="00F10F29" w:rsidRPr="00F10F29">
        <w:rPr>
          <w:sz w:val="32"/>
          <w:szCs w:val="32"/>
        </w:rPr>
        <w:t>R1-</w:t>
      </w:r>
      <w:r w:rsidR="002D1373" w:rsidRPr="002D1373">
        <w:rPr>
          <w:sz w:val="32"/>
          <w:szCs w:val="32"/>
        </w:rPr>
        <w:t>1911833</w:t>
      </w:r>
    </w:p>
    <w:bookmarkEnd w:id="0"/>
    <w:p w14:paraId="43B3ACBD" w14:textId="0143E159" w:rsidR="009070BC" w:rsidRDefault="00673F98" w:rsidP="003472FF">
      <w:pPr>
        <w:pStyle w:val="3GPPHeader"/>
      </w:pPr>
      <w:r w:rsidRPr="00673F98">
        <w:t>Reno, Nevada, US</w:t>
      </w:r>
      <w:r w:rsidR="00856BAA" w:rsidRPr="00856BAA">
        <w:t xml:space="preserve">, </w:t>
      </w:r>
      <w:r w:rsidR="003A6C65">
        <w:t>18</w:t>
      </w:r>
      <w:r w:rsidR="00856BAA" w:rsidRPr="00D758FA">
        <w:rPr>
          <w:vertAlign w:val="superscript"/>
        </w:rPr>
        <w:t>th</w:t>
      </w:r>
      <w:r w:rsidR="00051B06">
        <w:t xml:space="preserve"> </w:t>
      </w:r>
      <w:r w:rsidR="00856BAA" w:rsidRPr="00856BAA">
        <w:t>–</w:t>
      </w:r>
      <w:r w:rsidR="00051B06">
        <w:t xml:space="preserve"> </w:t>
      </w:r>
      <w:r w:rsidR="006D4D61">
        <w:t>22</w:t>
      </w:r>
      <w:r w:rsidR="006D4D61" w:rsidRPr="00D758FA">
        <w:rPr>
          <w:vertAlign w:val="superscript"/>
        </w:rPr>
        <w:t>nd</w:t>
      </w:r>
      <w:r w:rsidR="00051B06">
        <w:t xml:space="preserve"> </w:t>
      </w:r>
      <w:r w:rsidR="003A6C65">
        <w:t>November</w:t>
      </w:r>
      <w:r w:rsidR="00856BAA" w:rsidRPr="00856BAA">
        <w:t xml:space="preserve"> 2019</w:t>
      </w:r>
    </w:p>
    <w:p w14:paraId="1D821F2A" w14:textId="77777777" w:rsidR="00051B06" w:rsidRPr="00C80609" w:rsidRDefault="00051B06" w:rsidP="003472FF">
      <w:pPr>
        <w:pStyle w:val="3GPPHeader"/>
      </w:pPr>
    </w:p>
    <w:p w14:paraId="1E6B527F" w14:textId="77777777" w:rsidR="003472FF" w:rsidRPr="00C80609" w:rsidRDefault="003472FF" w:rsidP="003472FF">
      <w:pPr>
        <w:pStyle w:val="3GPPHeader"/>
        <w:rPr>
          <w:sz w:val="22"/>
          <w:szCs w:val="22"/>
        </w:rPr>
      </w:pPr>
      <w:r w:rsidRPr="00C80609">
        <w:rPr>
          <w:sz w:val="22"/>
          <w:szCs w:val="22"/>
        </w:rPr>
        <w:t>Agenda Item:</w:t>
      </w:r>
      <w:r w:rsidRPr="00C80609">
        <w:rPr>
          <w:sz w:val="22"/>
          <w:szCs w:val="22"/>
        </w:rPr>
        <w:tab/>
      </w:r>
      <w:r w:rsidRPr="00382A6B">
        <w:rPr>
          <w:sz w:val="22"/>
          <w:szCs w:val="18"/>
        </w:rPr>
        <w:t>6.2.1.4</w:t>
      </w:r>
    </w:p>
    <w:p w14:paraId="1E6B5280" w14:textId="77777777" w:rsidR="003472FF" w:rsidRPr="00C80609" w:rsidRDefault="003472FF" w:rsidP="003472FF">
      <w:pPr>
        <w:pStyle w:val="3GPPHeader"/>
        <w:rPr>
          <w:sz w:val="22"/>
          <w:szCs w:val="22"/>
        </w:rPr>
      </w:pPr>
      <w:r w:rsidRPr="00C80609">
        <w:rPr>
          <w:sz w:val="22"/>
          <w:szCs w:val="22"/>
        </w:rPr>
        <w:t>Source:</w:t>
      </w:r>
      <w:r w:rsidRPr="00C80609">
        <w:rPr>
          <w:sz w:val="22"/>
          <w:szCs w:val="22"/>
        </w:rPr>
        <w:tab/>
        <w:t>Ericsson</w:t>
      </w:r>
    </w:p>
    <w:p w14:paraId="1E6B5281" w14:textId="77777777" w:rsidR="003472FF" w:rsidRPr="009070BC" w:rsidRDefault="003472FF" w:rsidP="003472FF">
      <w:pPr>
        <w:pStyle w:val="3GPPHeader"/>
        <w:rPr>
          <w:sz w:val="22"/>
          <w:szCs w:val="22"/>
        </w:rPr>
      </w:pPr>
      <w:r w:rsidRPr="009070BC">
        <w:rPr>
          <w:sz w:val="22"/>
          <w:szCs w:val="22"/>
        </w:rPr>
        <w:t>Title:</w:t>
      </w:r>
      <w:r w:rsidRPr="009070BC">
        <w:rPr>
          <w:sz w:val="22"/>
          <w:szCs w:val="22"/>
        </w:rPr>
        <w:tab/>
      </w:r>
      <w:r w:rsidRPr="009070BC">
        <w:rPr>
          <w:sz w:val="22"/>
          <w:szCs w:val="22"/>
          <w:lang w:eastAsia="x-none"/>
        </w:rPr>
        <w:t>Coexistence of LTE-MTC with NR</w:t>
      </w:r>
    </w:p>
    <w:p w14:paraId="1E6B5282" w14:textId="5BA534F9" w:rsidR="003472FF" w:rsidRPr="00C80609" w:rsidRDefault="003472FF" w:rsidP="003472FF">
      <w:pPr>
        <w:pStyle w:val="3GPPHeader"/>
        <w:rPr>
          <w:sz w:val="22"/>
          <w:szCs w:val="22"/>
        </w:rPr>
      </w:pPr>
      <w:r w:rsidRPr="00C80609">
        <w:rPr>
          <w:sz w:val="22"/>
          <w:szCs w:val="22"/>
        </w:rPr>
        <w:t>Document for:</w:t>
      </w:r>
      <w:r w:rsidRPr="00C80609">
        <w:rPr>
          <w:sz w:val="22"/>
          <w:szCs w:val="22"/>
        </w:rPr>
        <w:tab/>
      </w:r>
      <w:r w:rsidR="006D1785">
        <w:rPr>
          <w:sz w:val="22"/>
        </w:rPr>
        <w:t xml:space="preserve">Discussion and </w:t>
      </w:r>
      <w:r w:rsidRPr="00E27246">
        <w:rPr>
          <w:sz w:val="22"/>
          <w:szCs w:val="22"/>
        </w:rPr>
        <w:t>Decision</w:t>
      </w:r>
    </w:p>
    <w:p w14:paraId="1E6B5283" w14:textId="77777777" w:rsidR="003472FF" w:rsidRPr="00C80609" w:rsidRDefault="003472FF" w:rsidP="003472FF">
      <w:pPr>
        <w:jc w:val="both"/>
      </w:pPr>
    </w:p>
    <w:p w14:paraId="1E6B5284" w14:textId="77777777" w:rsidR="003472FF" w:rsidRPr="00C80609" w:rsidRDefault="003472FF" w:rsidP="003472FF">
      <w:pPr>
        <w:pStyle w:val="Heading1"/>
        <w:jc w:val="both"/>
      </w:pPr>
      <w:r w:rsidRPr="00C80609">
        <w:t>Introduction</w:t>
      </w:r>
    </w:p>
    <w:p w14:paraId="1E6B5285" w14:textId="7D205C1E" w:rsidR="003472FF" w:rsidRDefault="003472FF" w:rsidP="003472FF">
      <w:pPr>
        <w:pStyle w:val="BodyText"/>
      </w:pPr>
      <w:r>
        <w:t>In the</w:t>
      </w:r>
      <w:r w:rsidRPr="004F7083">
        <w:t xml:space="preserve"> </w:t>
      </w:r>
      <w:r w:rsidR="003D4C0C">
        <w:t>“</w:t>
      </w:r>
      <w:r w:rsidR="003D4C0C" w:rsidRPr="003D4C0C">
        <w:t>Revised WID: Additional MTC enhancements for LTE</w:t>
      </w:r>
      <w:r w:rsidRPr="004F7083">
        <w:t xml:space="preserve">” </w:t>
      </w:r>
      <w:r w:rsidRPr="004F7083">
        <w:fldChar w:fldCharType="begin"/>
      </w:r>
      <w:r w:rsidRPr="004F7083">
        <w:instrText xml:space="preserve"> REF R1 \n \h </w:instrText>
      </w:r>
      <w:r w:rsidRPr="004F7083">
        <w:fldChar w:fldCharType="separate"/>
      </w:r>
      <w:r w:rsidR="003B1A4A">
        <w:rPr>
          <w:cs/>
        </w:rPr>
        <w:t>‎</w:t>
      </w:r>
      <w:r w:rsidR="003B1A4A">
        <w:t>[1]</w:t>
      </w:r>
      <w:r w:rsidRPr="004F7083">
        <w:fldChar w:fldCharType="end"/>
      </w:r>
      <w:r w:rsidRPr="004F7083">
        <w:fldChar w:fldCharType="begin"/>
      </w:r>
      <w:r w:rsidRPr="004F7083">
        <w:instrText xml:space="preserve"> REF R1 \h </w:instrText>
      </w:r>
      <w:r w:rsidRPr="004F7083">
        <w:fldChar w:fldCharType="end"/>
      </w:r>
      <w:r w:rsidRPr="004F7083">
        <w:t xml:space="preserve"> </w:t>
      </w:r>
      <w:r w:rsidR="00F82D2D">
        <w:t>it was agreed to</w:t>
      </w:r>
      <w:r w:rsidRPr="004F7083">
        <w:t xml:space="preserve"> </w:t>
      </w:r>
      <w:r w:rsidR="00EB7E7B">
        <w:t xml:space="preserve">specify performance improvement </w:t>
      </w:r>
      <w:r w:rsidR="00F82D2D">
        <w:t xml:space="preserve">aspects </w:t>
      </w:r>
      <w:r w:rsidR="00EB7E7B">
        <w:t>in</w:t>
      </w:r>
      <w:r w:rsidRPr="004F7083">
        <w:t xml:space="preserve"> coexistence of LTE-M with NR</w:t>
      </w:r>
      <w:r w:rsidR="00B172C7">
        <w:t>.</w:t>
      </w:r>
    </w:p>
    <w:p w14:paraId="1C59DAE5" w14:textId="77777777" w:rsidR="005E776E" w:rsidRPr="00D758FA" w:rsidRDefault="005E776E" w:rsidP="0052042D">
      <w:pPr>
        <w:numPr>
          <w:ilvl w:val="0"/>
          <w:numId w:val="16"/>
        </w:numPr>
        <w:spacing w:after="0"/>
        <w:rPr>
          <w:bCs/>
        </w:rPr>
      </w:pPr>
      <w:r w:rsidRPr="00D758FA">
        <w:rPr>
          <w:bCs/>
        </w:rPr>
        <w:t>Specify the following performance improvements for LTE-MTC coexistence with NR [RAN1, RAN2, RAN4]</w:t>
      </w:r>
    </w:p>
    <w:p w14:paraId="3E2F47C0" w14:textId="77777777" w:rsidR="005E776E" w:rsidRPr="00D758FA" w:rsidRDefault="005E776E" w:rsidP="0052042D">
      <w:pPr>
        <w:numPr>
          <w:ilvl w:val="1"/>
          <w:numId w:val="16"/>
        </w:numPr>
        <w:spacing w:after="0"/>
        <w:rPr>
          <w:bCs/>
        </w:rPr>
      </w:pPr>
      <w:r w:rsidRPr="00D758FA">
        <w:rPr>
          <w:bCs/>
        </w:rPr>
        <w:t>LTE-MTC resource reservation at least in the time domain with at least one of slot-level and symbol-level granularity at least in DL to avoid resource overlap between NR and LTE-MTC when LTE-MTC is deployed within an NR carrier</w:t>
      </w:r>
    </w:p>
    <w:p w14:paraId="36E0724F" w14:textId="62C0426B" w:rsidR="005E776E" w:rsidRDefault="005E776E" w:rsidP="0052042D">
      <w:pPr>
        <w:numPr>
          <w:ilvl w:val="1"/>
          <w:numId w:val="16"/>
        </w:numPr>
        <w:spacing w:after="0"/>
        <w:rPr>
          <w:bCs/>
        </w:rPr>
      </w:pPr>
      <w:r w:rsidRPr="00D758FA">
        <w:rPr>
          <w:bCs/>
        </w:rPr>
        <w:t>LTE-MTC subcarrier puncturing for a small number of LTE-MTC DL subcarriers (excluding CRS) to reduce the number of NR resource blocks that need to be reserved for LTE-MTC when LTE-MTC is deployed within an NR carrier</w:t>
      </w:r>
    </w:p>
    <w:p w14:paraId="56E7D3F8" w14:textId="16BBAB16" w:rsidR="000A316C" w:rsidRDefault="000A316C" w:rsidP="00217DB3">
      <w:pPr>
        <w:pStyle w:val="BodyText"/>
        <w:overflowPunct/>
        <w:autoSpaceDE/>
        <w:autoSpaceDN/>
        <w:adjustRightInd/>
        <w:spacing w:line="259" w:lineRule="auto"/>
        <w:textAlignment w:val="auto"/>
        <w:rPr>
          <w:bCs/>
        </w:rPr>
      </w:pPr>
    </w:p>
    <w:p w14:paraId="4C3E094F" w14:textId="77777777" w:rsidR="000A316C" w:rsidRDefault="000A316C" w:rsidP="000A316C">
      <w:pPr>
        <w:pStyle w:val="BodyText"/>
        <w:rPr>
          <w:lang w:val="en-GB"/>
        </w:rPr>
      </w:pPr>
      <w:r>
        <w:rPr>
          <w:lang w:val="en-GB"/>
        </w:rPr>
        <w:t>In RAN1#98, t</w:t>
      </w:r>
      <w:r w:rsidRPr="00CE4E10">
        <w:rPr>
          <w:lang w:val="en-GB"/>
        </w:rPr>
        <w:t xml:space="preserve">he following agreements were made for </w:t>
      </w:r>
      <w:r>
        <w:rPr>
          <w:lang w:val="en-GB"/>
        </w:rPr>
        <w:t xml:space="preserve">NR coexistence with </w:t>
      </w:r>
      <w:r w:rsidRPr="00713EFA">
        <w:t>LTE-MTC</w:t>
      </w:r>
      <w:r>
        <w:rPr>
          <w:lang w:val="en-GB"/>
        </w:rPr>
        <w:t>:</w:t>
      </w:r>
    </w:p>
    <w:tbl>
      <w:tblPr>
        <w:tblStyle w:val="TableGrid"/>
        <w:tblW w:w="0" w:type="auto"/>
        <w:tblLook w:val="04A0" w:firstRow="1" w:lastRow="0" w:firstColumn="1" w:lastColumn="0" w:noHBand="0" w:noVBand="1"/>
      </w:tblPr>
      <w:tblGrid>
        <w:gridCol w:w="9629"/>
      </w:tblGrid>
      <w:tr w:rsidR="000A316C" w:rsidRPr="001174E5" w14:paraId="7006F36F" w14:textId="77777777" w:rsidTr="00700652">
        <w:tc>
          <w:tcPr>
            <w:tcW w:w="9629" w:type="dxa"/>
          </w:tcPr>
          <w:p w14:paraId="02F7EAAD" w14:textId="77777777" w:rsidR="000A316C" w:rsidRPr="00217DB3" w:rsidRDefault="000A316C" w:rsidP="00217DB3">
            <w:pPr>
              <w:overflowPunct/>
              <w:autoSpaceDE/>
              <w:autoSpaceDN/>
              <w:adjustRightInd/>
              <w:spacing w:after="0"/>
              <w:textAlignment w:val="auto"/>
              <w:rPr>
                <w:b/>
                <w:highlight w:val="green"/>
              </w:rPr>
            </w:pPr>
            <w:r w:rsidRPr="00217DB3">
              <w:rPr>
                <w:b/>
                <w:highlight w:val="green"/>
              </w:rPr>
              <w:t>Agreement</w:t>
            </w:r>
          </w:p>
          <w:p w14:paraId="7BF2B38E" w14:textId="77777777" w:rsidR="000A316C" w:rsidRPr="00217DB3" w:rsidRDefault="000A316C" w:rsidP="00700652">
            <w:pPr>
              <w:pStyle w:val="ListParagraph"/>
              <w:numPr>
                <w:ilvl w:val="0"/>
                <w:numId w:val="19"/>
              </w:numPr>
              <w:rPr>
                <w:rFonts w:ascii="Times" w:hAnsi="Times"/>
                <w:sz w:val="20"/>
                <w:szCs w:val="20"/>
              </w:rPr>
            </w:pPr>
            <w:r w:rsidRPr="00217DB3">
              <w:rPr>
                <w:rFonts w:ascii="Times" w:hAnsi="Times"/>
                <w:sz w:val="20"/>
                <w:szCs w:val="20"/>
              </w:rPr>
              <w:t>FFS: till the next meeting whether the LTE-MTC DL subcarrier puncturing applies per scheduled transmission and/or per narrowband and/or per system bandwidth</w:t>
            </w:r>
          </w:p>
          <w:p w14:paraId="28DF3E15" w14:textId="77777777" w:rsidR="000A316C" w:rsidRPr="00F23E72" w:rsidRDefault="000A316C" w:rsidP="00700652">
            <w:pPr>
              <w:pStyle w:val="ListParagraph"/>
              <w:numPr>
                <w:ilvl w:val="0"/>
                <w:numId w:val="19"/>
              </w:numPr>
              <w:rPr>
                <w:rFonts w:ascii="Times" w:hAnsi="Times"/>
                <w:sz w:val="20"/>
                <w:szCs w:val="20"/>
              </w:rPr>
            </w:pPr>
            <w:r w:rsidRPr="00F23E72">
              <w:rPr>
                <w:rFonts w:ascii="Times" w:hAnsi="Times"/>
                <w:sz w:val="20"/>
                <w:szCs w:val="20"/>
              </w:rPr>
              <w:t>DL subcarrier puncturing is supported on both sides of [transmission bandwidth]</w:t>
            </w:r>
          </w:p>
          <w:p w14:paraId="175D80FA" w14:textId="77777777" w:rsidR="000A316C" w:rsidRPr="00F23E72" w:rsidRDefault="000A316C" w:rsidP="00700652">
            <w:pPr>
              <w:pStyle w:val="ListParagraph"/>
              <w:numPr>
                <w:ilvl w:val="0"/>
                <w:numId w:val="19"/>
              </w:numPr>
              <w:rPr>
                <w:rFonts w:ascii="Times" w:hAnsi="Times"/>
                <w:sz w:val="20"/>
                <w:szCs w:val="20"/>
                <w:lang w:val="en-US"/>
              </w:rPr>
            </w:pPr>
            <w:r w:rsidRPr="00F23E72">
              <w:rPr>
                <w:rFonts w:ascii="Times" w:hAnsi="Times"/>
                <w:sz w:val="20"/>
                <w:szCs w:val="20"/>
                <w:lang w:val="en-US"/>
              </w:rPr>
              <w:t>The maximum number of LTE-MTC DL subcarriers that can be punctured is 2</w:t>
            </w:r>
          </w:p>
          <w:p w14:paraId="7929A606" w14:textId="77777777" w:rsidR="000A316C" w:rsidRPr="00F23E72" w:rsidRDefault="000A316C" w:rsidP="00700652">
            <w:pPr>
              <w:pStyle w:val="ListParagraph"/>
              <w:numPr>
                <w:ilvl w:val="0"/>
                <w:numId w:val="19"/>
              </w:numPr>
              <w:rPr>
                <w:rFonts w:ascii="Times" w:hAnsi="Times"/>
                <w:sz w:val="20"/>
                <w:szCs w:val="20"/>
                <w:lang w:val="en-US"/>
              </w:rPr>
            </w:pPr>
            <w:r w:rsidRPr="00F23E72">
              <w:rPr>
                <w:rFonts w:ascii="Times" w:hAnsi="Times"/>
                <w:sz w:val="20"/>
                <w:szCs w:val="20"/>
                <w:lang w:val="en-US"/>
              </w:rPr>
              <w:t>The [maximum] number of punctured subcarriers and their locations are configured by higher layers via [SIB or UE-specific RRC signaling]. It is FFS whether DCI can override or modify the higher-layer configuration.</w:t>
            </w:r>
          </w:p>
          <w:p w14:paraId="4DD31EA7" w14:textId="77777777" w:rsidR="000A316C" w:rsidRPr="00F23E72" w:rsidRDefault="000A316C" w:rsidP="00700652">
            <w:pPr>
              <w:pStyle w:val="ListParagraph"/>
              <w:numPr>
                <w:ilvl w:val="0"/>
                <w:numId w:val="19"/>
              </w:numPr>
              <w:rPr>
                <w:rFonts w:ascii="Times" w:hAnsi="Times"/>
                <w:sz w:val="20"/>
                <w:szCs w:val="20"/>
                <w:lang w:val="en-US"/>
              </w:rPr>
            </w:pPr>
            <w:r w:rsidRPr="00F23E72">
              <w:rPr>
                <w:rFonts w:ascii="Times" w:hAnsi="Times"/>
                <w:sz w:val="20"/>
                <w:szCs w:val="20"/>
                <w:lang w:val="en-US"/>
              </w:rPr>
              <w:t>The same higher-layer configuration of [maximum] number of punctured subcarriers and their locations apply to both MPDCCH and PDSCH.</w:t>
            </w:r>
          </w:p>
          <w:p w14:paraId="374BCADB" w14:textId="77777777" w:rsidR="000A316C" w:rsidRDefault="000A316C" w:rsidP="00700652">
            <w:pPr>
              <w:pStyle w:val="ListParagraph"/>
              <w:numPr>
                <w:ilvl w:val="0"/>
                <w:numId w:val="19"/>
              </w:numPr>
              <w:rPr>
                <w:rFonts w:ascii="Times" w:hAnsi="Times"/>
                <w:sz w:val="20"/>
                <w:szCs w:val="20"/>
                <w:lang w:val="en-US"/>
              </w:rPr>
            </w:pPr>
            <w:r w:rsidRPr="00F23E72">
              <w:rPr>
                <w:rFonts w:ascii="Times" w:hAnsi="Times"/>
                <w:sz w:val="20"/>
                <w:szCs w:val="20"/>
                <w:lang w:val="en-US"/>
              </w:rPr>
              <w:t>FFS: till the next meeting whether DMRS, CSI-RS and SFBC RE pairs are punctured or not.</w:t>
            </w:r>
          </w:p>
          <w:p w14:paraId="71B1F365" w14:textId="77777777" w:rsidR="000A316C" w:rsidRPr="00F23E72" w:rsidRDefault="000A316C" w:rsidP="00700652">
            <w:pPr>
              <w:pStyle w:val="ListParagraph"/>
              <w:rPr>
                <w:rFonts w:ascii="Times" w:hAnsi="Times"/>
                <w:sz w:val="20"/>
                <w:szCs w:val="20"/>
                <w:lang w:val="en-US"/>
              </w:rPr>
            </w:pPr>
          </w:p>
          <w:p w14:paraId="52D3609A" w14:textId="77777777" w:rsidR="000A316C" w:rsidRPr="00217DB3" w:rsidRDefault="000A316C" w:rsidP="00217DB3">
            <w:pPr>
              <w:overflowPunct/>
              <w:autoSpaceDE/>
              <w:autoSpaceDN/>
              <w:adjustRightInd/>
              <w:spacing w:after="0"/>
              <w:textAlignment w:val="auto"/>
              <w:rPr>
                <w:rFonts w:ascii="Times" w:hAnsi="Times"/>
                <w:b/>
                <w:highlight w:val="green"/>
                <w:lang w:val="en-US"/>
              </w:rPr>
            </w:pPr>
            <w:r w:rsidRPr="00217DB3">
              <w:rPr>
                <w:rFonts w:ascii="Times" w:hAnsi="Times"/>
                <w:b/>
                <w:highlight w:val="green"/>
              </w:rPr>
              <w:t>Agreement</w:t>
            </w:r>
          </w:p>
          <w:p w14:paraId="122DD7FA" w14:textId="77777777" w:rsidR="000A316C" w:rsidRPr="00F23E72" w:rsidRDefault="000A316C" w:rsidP="00700652">
            <w:pPr>
              <w:pStyle w:val="ListParagraph"/>
              <w:numPr>
                <w:ilvl w:val="0"/>
                <w:numId w:val="19"/>
              </w:numPr>
              <w:rPr>
                <w:rFonts w:ascii="Times" w:hAnsi="Times"/>
                <w:sz w:val="20"/>
                <w:szCs w:val="20"/>
              </w:rPr>
            </w:pPr>
            <w:r w:rsidRPr="00F23E72">
              <w:rPr>
                <w:rFonts w:ascii="Times" w:hAnsi="Times"/>
                <w:sz w:val="20"/>
                <w:szCs w:val="20"/>
              </w:rPr>
              <w:t>LTE-MTC DL time-domain resource reservation is supported with a finer granularity than slot level. Transmissions in these reserved resources are dropped.</w:t>
            </w:r>
          </w:p>
          <w:p w14:paraId="03C3581B" w14:textId="77777777" w:rsidR="000A316C" w:rsidRPr="00F23E72" w:rsidRDefault="000A316C" w:rsidP="00700652">
            <w:pPr>
              <w:pStyle w:val="ListParagraph"/>
              <w:numPr>
                <w:ilvl w:val="1"/>
                <w:numId w:val="19"/>
              </w:numPr>
              <w:rPr>
                <w:rFonts w:ascii="Times" w:hAnsi="Times"/>
                <w:sz w:val="20"/>
                <w:szCs w:val="20"/>
              </w:rPr>
            </w:pPr>
            <w:r w:rsidRPr="00F23E72">
              <w:rPr>
                <w:rFonts w:ascii="Times" w:hAnsi="Times"/>
                <w:sz w:val="20"/>
                <w:szCs w:val="20"/>
              </w:rPr>
              <w:t>FFS: How to handle DMRS</w:t>
            </w:r>
          </w:p>
          <w:p w14:paraId="7817C5D1" w14:textId="77777777" w:rsidR="000A316C" w:rsidRPr="00F23E72" w:rsidRDefault="000A316C" w:rsidP="00700652">
            <w:pPr>
              <w:pStyle w:val="ListParagraph"/>
              <w:numPr>
                <w:ilvl w:val="0"/>
                <w:numId w:val="19"/>
              </w:numPr>
              <w:rPr>
                <w:rFonts w:ascii="Times" w:hAnsi="Times"/>
                <w:sz w:val="20"/>
                <w:szCs w:val="20"/>
              </w:rPr>
            </w:pPr>
            <w:r w:rsidRPr="00F23E72">
              <w:rPr>
                <w:rFonts w:ascii="Times" w:hAnsi="Times"/>
                <w:sz w:val="20"/>
                <w:szCs w:val="20"/>
              </w:rPr>
              <w:t>Support LTE-MTC DL time-domain resources reservation with slot-level granularity. Transmissions in these reserved resources are dropped.</w:t>
            </w:r>
          </w:p>
          <w:p w14:paraId="430CE41A" w14:textId="77777777" w:rsidR="000A316C" w:rsidRPr="00F23E72" w:rsidRDefault="000A316C" w:rsidP="00700652">
            <w:pPr>
              <w:pStyle w:val="ListParagraph"/>
              <w:numPr>
                <w:ilvl w:val="0"/>
                <w:numId w:val="19"/>
              </w:numPr>
              <w:rPr>
                <w:rFonts w:ascii="Times" w:hAnsi="Times"/>
                <w:sz w:val="20"/>
                <w:szCs w:val="20"/>
              </w:rPr>
            </w:pPr>
            <w:r w:rsidRPr="00F23E72">
              <w:rPr>
                <w:rFonts w:ascii="Times" w:hAnsi="Times"/>
                <w:sz w:val="20"/>
                <w:szCs w:val="20"/>
              </w:rPr>
              <w:t>Whether to support LTE-MTC UL time-domain resource reservation and/or LTE-MTC DL frequency-domain resource reservation is FFS.</w:t>
            </w:r>
          </w:p>
          <w:p w14:paraId="609798FA" w14:textId="77777777" w:rsidR="000A316C" w:rsidRPr="00F23E72" w:rsidRDefault="000A316C" w:rsidP="00700652">
            <w:pPr>
              <w:pStyle w:val="ListParagraph"/>
              <w:numPr>
                <w:ilvl w:val="0"/>
                <w:numId w:val="19"/>
              </w:numPr>
              <w:rPr>
                <w:rFonts w:ascii="Times" w:hAnsi="Times"/>
                <w:sz w:val="20"/>
                <w:szCs w:val="20"/>
              </w:rPr>
            </w:pPr>
            <w:r w:rsidRPr="00F23E72">
              <w:rPr>
                <w:rFonts w:ascii="Times" w:hAnsi="Times"/>
                <w:sz w:val="20"/>
                <w:szCs w:val="20"/>
              </w:rPr>
              <w:t>The LTE-MTC resource reservation is configured by higher layers via [SIB or UE-specific RRC signaling]. It is FFS whether DCI can override or modify the higher-layer configuration.</w:t>
            </w:r>
          </w:p>
          <w:p w14:paraId="32D49F5D" w14:textId="77777777" w:rsidR="000A316C" w:rsidRPr="00F23E72" w:rsidRDefault="000A316C" w:rsidP="00700652">
            <w:pPr>
              <w:pStyle w:val="ListParagraph"/>
              <w:numPr>
                <w:ilvl w:val="0"/>
                <w:numId w:val="19"/>
              </w:numPr>
              <w:rPr>
                <w:rFonts w:ascii="Times" w:hAnsi="Times"/>
                <w:sz w:val="20"/>
                <w:szCs w:val="20"/>
              </w:rPr>
            </w:pPr>
            <w:r w:rsidRPr="00F23E72">
              <w:rPr>
                <w:rFonts w:ascii="Times" w:hAnsi="Times"/>
                <w:sz w:val="20"/>
                <w:szCs w:val="20"/>
              </w:rPr>
              <w:t>It is FFS whether/how the higher layer configuration relates to the existing Rel-13 parameters for LTE-MTC valid subframe configuration and MBSFN configuration.</w:t>
            </w:r>
          </w:p>
          <w:p w14:paraId="21F285E2" w14:textId="77777777" w:rsidR="000A316C" w:rsidRPr="001174E5" w:rsidRDefault="000A316C" w:rsidP="00217DB3">
            <w:pPr>
              <w:pStyle w:val="ListParagraph"/>
              <w:rPr>
                <w:lang w:val="en-US"/>
              </w:rPr>
            </w:pPr>
          </w:p>
        </w:tc>
      </w:tr>
    </w:tbl>
    <w:p w14:paraId="389F243D" w14:textId="77777777" w:rsidR="000A316C" w:rsidRPr="00D758FA" w:rsidRDefault="000A316C" w:rsidP="00217DB3">
      <w:pPr>
        <w:pStyle w:val="BodyText"/>
        <w:overflowPunct/>
        <w:autoSpaceDE/>
        <w:autoSpaceDN/>
        <w:adjustRightInd/>
        <w:spacing w:line="259" w:lineRule="auto"/>
        <w:textAlignment w:val="auto"/>
        <w:rPr>
          <w:bCs/>
        </w:rPr>
      </w:pPr>
    </w:p>
    <w:p w14:paraId="7C5A9715" w14:textId="631E4248" w:rsidR="00EA73FF" w:rsidRDefault="001A33CD" w:rsidP="00EA73FF">
      <w:pPr>
        <w:pStyle w:val="BodyText"/>
        <w:rPr>
          <w:lang w:val="en-GB"/>
        </w:rPr>
      </w:pPr>
      <w:r>
        <w:rPr>
          <w:lang w:val="en-GB"/>
        </w:rPr>
        <w:t>In RAN1#98</w:t>
      </w:r>
      <w:r w:rsidR="00E11BFF">
        <w:rPr>
          <w:lang w:val="en-GB"/>
        </w:rPr>
        <w:t>bis</w:t>
      </w:r>
      <w:r>
        <w:rPr>
          <w:lang w:val="en-GB"/>
        </w:rPr>
        <w:t>, t</w:t>
      </w:r>
      <w:r w:rsidR="00EA73FF" w:rsidRPr="00CE4E10">
        <w:rPr>
          <w:lang w:val="en-GB"/>
        </w:rPr>
        <w:t xml:space="preserve">he following agreements were made for </w:t>
      </w:r>
      <w:r>
        <w:rPr>
          <w:lang w:val="en-GB"/>
        </w:rPr>
        <w:t xml:space="preserve">NR coexistence with </w:t>
      </w:r>
      <w:r w:rsidR="00EA73FF" w:rsidRPr="00713EFA">
        <w:t>LTE-MTC</w:t>
      </w:r>
      <w:r>
        <w:rPr>
          <w:lang w:val="en-GB"/>
        </w:rPr>
        <w:t>:</w:t>
      </w:r>
    </w:p>
    <w:tbl>
      <w:tblPr>
        <w:tblStyle w:val="TableGrid"/>
        <w:tblW w:w="0" w:type="auto"/>
        <w:tblLook w:val="04A0" w:firstRow="1" w:lastRow="0" w:firstColumn="1" w:lastColumn="0" w:noHBand="0" w:noVBand="1"/>
      </w:tblPr>
      <w:tblGrid>
        <w:gridCol w:w="9629"/>
      </w:tblGrid>
      <w:tr w:rsidR="00F5290D" w:rsidRPr="001174E5" w14:paraId="0F57D64A" w14:textId="77777777" w:rsidTr="001154BF">
        <w:tc>
          <w:tcPr>
            <w:tcW w:w="9629" w:type="dxa"/>
          </w:tcPr>
          <w:p w14:paraId="73A61E00" w14:textId="77777777" w:rsidR="001A6353" w:rsidRPr="00DF5D1F" w:rsidRDefault="001A6353" w:rsidP="00217DB3">
            <w:pPr>
              <w:overflowPunct/>
              <w:autoSpaceDE/>
              <w:autoSpaceDN/>
              <w:adjustRightInd/>
              <w:spacing w:after="0"/>
              <w:textAlignment w:val="auto"/>
              <w:rPr>
                <w:b/>
                <w:bCs/>
                <w:lang w:eastAsia="x-none"/>
              </w:rPr>
            </w:pPr>
            <w:r w:rsidRPr="00DF5D1F">
              <w:rPr>
                <w:b/>
                <w:bCs/>
                <w:highlight w:val="green"/>
                <w:lang w:eastAsia="x-none"/>
              </w:rPr>
              <w:t>Agreement</w:t>
            </w:r>
          </w:p>
          <w:p w14:paraId="46D9D831" w14:textId="7EA640B7" w:rsidR="001A6353" w:rsidRDefault="001A6353" w:rsidP="00FF028F">
            <w:pPr>
              <w:overflowPunct/>
              <w:autoSpaceDE/>
              <w:autoSpaceDN/>
              <w:adjustRightInd/>
              <w:spacing w:after="0"/>
              <w:textAlignment w:val="auto"/>
              <w:rPr>
                <w:lang w:eastAsia="x-none"/>
              </w:rPr>
            </w:pPr>
            <w:r w:rsidRPr="00DF5D1F">
              <w:rPr>
                <w:lang w:eastAsia="x-none"/>
              </w:rPr>
              <w:lastRenderedPageBreak/>
              <w:t>For resource reservation for LTE eMTC in Rel-16, the configuration is independent from legacy subframe level resource reservation.</w:t>
            </w:r>
          </w:p>
          <w:p w14:paraId="4B0DAF88" w14:textId="77777777" w:rsidR="00FF028F" w:rsidRPr="00DF5D1F" w:rsidRDefault="00FF028F" w:rsidP="00217DB3">
            <w:pPr>
              <w:overflowPunct/>
              <w:autoSpaceDE/>
              <w:autoSpaceDN/>
              <w:adjustRightInd/>
              <w:spacing w:after="0"/>
              <w:textAlignment w:val="auto"/>
              <w:rPr>
                <w:lang w:eastAsia="x-none"/>
              </w:rPr>
            </w:pPr>
          </w:p>
          <w:p w14:paraId="0D3B5627" w14:textId="77777777" w:rsidR="001A6353" w:rsidRPr="00DF5D1F" w:rsidRDefault="001A6353" w:rsidP="00217DB3">
            <w:pPr>
              <w:overflowPunct/>
              <w:autoSpaceDE/>
              <w:autoSpaceDN/>
              <w:adjustRightInd/>
              <w:spacing w:after="0"/>
              <w:textAlignment w:val="auto"/>
              <w:rPr>
                <w:b/>
                <w:bCs/>
                <w:lang w:eastAsia="x-none"/>
              </w:rPr>
            </w:pPr>
            <w:r w:rsidRPr="00DF5D1F">
              <w:rPr>
                <w:b/>
                <w:bCs/>
                <w:highlight w:val="green"/>
                <w:lang w:eastAsia="x-none"/>
              </w:rPr>
              <w:t>Agreement</w:t>
            </w:r>
          </w:p>
          <w:p w14:paraId="3864C4B3" w14:textId="77777777" w:rsidR="001A6353" w:rsidRPr="00DF5D1F" w:rsidRDefault="001A6353" w:rsidP="00217DB3">
            <w:pPr>
              <w:overflowPunct/>
              <w:autoSpaceDE/>
              <w:autoSpaceDN/>
              <w:adjustRightInd/>
              <w:spacing w:after="0"/>
              <w:textAlignment w:val="auto"/>
              <w:rPr>
                <w:lang w:eastAsia="x-none"/>
              </w:rPr>
            </w:pPr>
            <w:r w:rsidRPr="004214EE">
              <w:rPr>
                <w:lang w:eastAsia="x-none"/>
              </w:rPr>
              <w:t>For LTE-MTC resource reservation</w:t>
            </w:r>
            <w:r>
              <w:rPr>
                <w:lang w:eastAsia="x-none"/>
              </w:rPr>
              <w:t>,</w:t>
            </w:r>
            <w:r w:rsidRPr="004214EE">
              <w:rPr>
                <w:lang w:eastAsia="x-none"/>
              </w:rPr>
              <w:t xml:space="preserve"> </w:t>
            </w:r>
            <w:r>
              <w:rPr>
                <w:lang w:eastAsia="x-none"/>
              </w:rPr>
              <w:t>f</w:t>
            </w:r>
            <w:r w:rsidRPr="00DF5D1F">
              <w:rPr>
                <w:lang w:eastAsia="x-none"/>
              </w:rPr>
              <w:t>or unicast, symbols of MPDCCH/PDSCH scrambled by C-RNTI or SPS-C-RNTI that would fall into the reserved resource are dropped for symbol-level and slot-level reserved resources.</w:t>
            </w:r>
          </w:p>
          <w:p w14:paraId="0CDAD927" w14:textId="77777777" w:rsidR="001A6353" w:rsidRPr="00217DB3" w:rsidRDefault="001A6353" w:rsidP="001A6353">
            <w:pPr>
              <w:numPr>
                <w:ilvl w:val="0"/>
                <w:numId w:val="26"/>
              </w:numPr>
              <w:overflowPunct/>
              <w:autoSpaceDE/>
              <w:autoSpaceDN/>
              <w:adjustRightInd/>
              <w:spacing w:after="0"/>
              <w:textAlignment w:val="auto"/>
              <w:rPr>
                <w:rFonts w:ascii="Times" w:eastAsia="Batang" w:hAnsi="Times"/>
                <w:lang w:val="en-GB" w:eastAsia="en-US"/>
              </w:rPr>
            </w:pPr>
            <w:r w:rsidRPr="00217DB3">
              <w:rPr>
                <w:rFonts w:ascii="Times" w:eastAsia="Batang" w:hAnsi="Times"/>
                <w:lang w:val="en-GB" w:eastAsia="en-US"/>
              </w:rPr>
              <w:t>Dropped means punctured</w:t>
            </w:r>
          </w:p>
          <w:p w14:paraId="42C963A4" w14:textId="77777777" w:rsidR="001A6353" w:rsidRPr="00217DB3" w:rsidRDefault="001A6353" w:rsidP="001A6353">
            <w:pPr>
              <w:numPr>
                <w:ilvl w:val="0"/>
                <w:numId w:val="26"/>
              </w:numPr>
              <w:overflowPunct/>
              <w:autoSpaceDE/>
              <w:autoSpaceDN/>
              <w:adjustRightInd/>
              <w:spacing w:after="0"/>
              <w:textAlignment w:val="auto"/>
              <w:rPr>
                <w:rFonts w:ascii="Times" w:eastAsia="Batang" w:hAnsi="Times"/>
                <w:lang w:val="en-GB" w:eastAsia="en-US"/>
              </w:rPr>
            </w:pPr>
            <w:r w:rsidRPr="00217DB3">
              <w:rPr>
                <w:rFonts w:ascii="Times" w:eastAsia="Batang" w:hAnsi="Times"/>
                <w:lang w:val="en-GB" w:eastAsia="en-US"/>
              </w:rPr>
              <w:t>FFS: CSI-RS</w:t>
            </w:r>
          </w:p>
          <w:p w14:paraId="43006671" w14:textId="77777777" w:rsidR="001A6353" w:rsidRPr="00DF5D1F" w:rsidRDefault="001A6353" w:rsidP="00217DB3">
            <w:pPr>
              <w:overflowPunct/>
              <w:autoSpaceDE/>
              <w:autoSpaceDN/>
              <w:adjustRightInd/>
              <w:spacing w:after="0"/>
              <w:textAlignment w:val="auto"/>
              <w:rPr>
                <w:lang w:eastAsia="x-none"/>
              </w:rPr>
            </w:pPr>
          </w:p>
          <w:p w14:paraId="0166CB0E" w14:textId="77777777" w:rsidR="001A6353" w:rsidRPr="00DF5D1F" w:rsidRDefault="001A6353" w:rsidP="00217DB3">
            <w:pPr>
              <w:overflowPunct/>
              <w:autoSpaceDE/>
              <w:autoSpaceDN/>
              <w:adjustRightInd/>
              <w:spacing w:after="0"/>
              <w:textAlignment w:val="auto"/>
              <w:rPr>
                <w:b/>
                <w:bCs/>
                <w:lang w:eastAsia="x-none"/>
              </w:rPr>
            </w:pPr>
            <w:r w:rsidRPr="00DF5D1F">
              <w:rPr>
                <w:b/>
                <w:bCs/>
                <w:highlight w:val="green"/>
                <w:lang w:eastAsia="x-none"/>
              </w:rPr>
              <w:t>Agreement</w:t>
            </w:r>
          </w:p>
          <w:p w14:paraId="5F888EEF" w14:textId="7031A49C" w:rsidR="001A6353" w:rsidRDefault="001A6353" w:rsidP="00FF028F">
            <w:pPr>
              <w:overflowPunct/>
              <w:autoSpaceDE/>
              <w:autoSpaceDN/>
              <w:adjustRightInd/>
              <w:spacing w:after="0"/>
              <w:textAlignment w:val="auto"/>
              <w:rPr>
                <w:lang w:eastAsia="x-none"/>
              </w:rPr>
            </w:pPr>
            <w:r w:rsidRPr="004214EE">
              <w:rPr>
                <w:lang w:eastAsia="x-none"/>
              </w:rPr>
              <w:t>For LTE-MTC resource reservation</w:t>
            </w:r>
            <w:r>
              <w:rPr>
                <w:lang w:eastAsia="x-none"/>
              </w:rPr>
              <w:t>,</w:t>
            </w:r>
            <w:r w:rsidRPr="004214EE">
              <w:rPr>
                <w:lang w:eastAsia="x-none"/>
              </w:rPr>
              <w:t xml:space="preserve"> </w:t>
            </w:r>
            <w:r w:rsidRPr="00DF5D1F">
              <w:rPr>
                <w:lang w:eastAsia="x-none"/>
              </w:rPr>
              <w:t>UL resource reservation for LTE eMTC with slot-level and symbol(s)-level granularity in addition to subframe-level granularity is supported.</w:t>
            </w:r>
          </w:p>
          <w:p w14:paraId="3B84FADE" w14:textId="77777777" w:rsidR="00FF028F" w:rsidRPr="00DF5D1F" w:rsidRDefault="00FF028F" w:rsidP="00217DB3">
            <w:pPr>
              <w:overflowPunct/>
              <w:autoSpaceDE/>
              <w:autoSpaceDN/>
              <w:adjustRightInd/>
              <w:spacing w:after="0"/>
              <w:textAlignment w:val="auto"/>
              <w:rPr>
                <w:lang w:eastAsia="x-none"/>
              </w:rPr>
            </w:pPr>
          </w:p>
          <w:p w14:paraId="79E4197A" w14:textId="77777777" w:rsidR="001A6353" w:rsidRPr="00DF5D1F" w:rsidRDefault="001A6353" w:rsidP="00217DB3">
            <w:pPr>
              <w:overflowPunct/>
              <w:autoSpaceDE/>
              <w:autoSpaceDN/>
              <w:adjustRightInd/>
              <w:spacing w:after="0"/>
              <w:textAlignment w:val="auto"/>
              <w:rPr>
                <w:b/>
                <w:bCs/>
                <w:lang w:eastAsia="x-none"/>
              </w:rPr>
            </w:pPr>
            <w:r w:rsidRPr="00DF5D1F">
              <w:rPr>
                <w:b/>
                <w:bCs/>
                <w:highlight w:val="green"/>
                <w:lang w:eastAsia="x-none"/>
              </w:rPr>
              <w:t>Agreement</w:t>
            </w:r>
          </w:p>
          <w:p w14:paraId="2A80DA28" w14:textId="29D47E3D" w:rsidR="00F5290D" w:rsidRDefault="001A6353" w:rsidP="00FF028F">
            <w:pPr>
              <w:overflowPunct/>
              <w:autoSpaceDE/>
              <w:autoSpaceDN/>
              <w:adjustRightInd/>
              <w:spacing w:after="0"/>
              <w:textAlignment w:val="auto"/>
              <w:rPr>
                <w:lang w:eastAsia="x-none"/>
              </w:rPr>
            </w:pPr>
            <w:r w:rsidRPr="004214EE">
              <w:rPr>
                <w:lang w:eastAsia="x-none"/>
              </w:rPr>
              <w:t>For LTE-MTC resource reservation</w:t>
            </w:r>
            <w:r>
              <w:rPr>
                <w:lang w:eastAsia="x-none"/>
              </w:rPr>
              <w:t>,</w:t>
            </w:r>
            <w:r w:rsidRPr="004214EE">
              <w:rPr>
                <w:lang w:eastAsia="x-none"/>
              </w:rPr>
              <w:t xml:space="preserve"> </w:t>
            </w:r>
            <w:r>
              <w:rPr>
                <w:lang w:eastAsia="x-none"/>
              </w:rPr>
              <w:t>f</w:t>
            </w:r>
            <w:r w:rsidRPr="00DF5D1F">
              <w:rPr>
                <w:lang w:eastAsia="x-none"/>
              </w:rPr>
              <w:t>or unicast transmission, dynamic DCI signalling can be used to [indicate or override] which reserved resources are used for the scheduled LTE eMTC transmission</w:t>
            </w:r>
            <w:r w:rsidR="009F22E0">
              <w:rPr>
                <w:lang w:eastAsia="x-none"/>
              </w:rPr>
              <w:t>.</w:t>
            </w:r>
          </w:p>
          <w:p w14:paraId="57FBB709" w14:textId="77777777" w:rsidR="00FF028F" w:rsidRDefault="00FF028F" w:rsidP="00217DB3">
            <w:pPr>
              <w:overflowPunct/>
              <w:autoSpaceDE/>
              <w:autoSpaceDN/>
              <w:adjustRightInd/>
              <w:spacing w:after="0"/>
              <w:textAlignment w:val="auto"/>
              <w:rPr>
                <w:lang w:eastAsia="x-none"/>
              </w:rPr>
            </w:pPr>
          </w:p>
          <w:p w14:paraId="2C3DFA69" w14:textId="77777777" w:rsidR="00272770" w:rsidRPr="00FA5D6B" w:rsidRDefault="00272770" w:rsidP="00217DB3">
            <w:pPr>
              <w:overflowPunct/>
              <w:autoSpaceDE/>
              <w:autoSpaceDN/>
              <w:adjustRightInd/>
              <w:spacing w:after="0"/>
              <w:textAlignment w:val="auto"/>
              <w:rPr>
                <w:b/>
                <w:bCs/>
              </w:rPr>
            </w:pPr>
            <w:r w:rsidRPr="00FA5D6B">
              <w:rPr>
                <w:b/>
                <w:bCs/>
                <w:highlight w:val="green"/>
              </w:rPr>
              <w:t>Agreement</w:t>
            </w:r>
          </w:p>
          <w:p w14:paraId="60BC6BBA" w14:textId="10A5DC86" w:rsidR="00272770" w:rsidRDefault="00272770" w:rsidP="00FF028F">
            <w:pPr>
              <w:overflowPunct/>
              <w:autoSpaceDE/>
              <w:autoSpaceDN/>
              <w:adjustRightInd/>
              <w:spacing w:after="0"/>
              <w:textAlignment w:val="auto"/>
              <w:rPr>
                <w:lang w:eastAsia="x-none"/>
              </w:rPr>
            </w:pPr>
            <w:r w:rsidRPr="00FA5D6B">
              <w:t xml:space="preserve">For LTE-MTC resource reservation, </w:t>
            </w:r>
            <w:r w:rsidRPr="00FA5D6B">
              <w:rPr>
                <w:lang w:eastAsia="x-none"/>
              </w:rPr>
              <w:t>the higher-layer configuration is cell-specific</w:t>
            </w:r>
            <w:r>
              <w:rPr>
                <w:lang w:eastAsia="x-none"/>
              </w:rPr>
              <w:t>.</w:t>
            </w:r>
          </w:p>
          <w:p w14:paraId="4609C7DD" w14:textId="77777777" w:rsidR="00FF028F" w:rsidRPr="00FA5D6B" w:rsidRDefault="00FF028F" w:rsidP="00217DB3">
            <w:pPr>
              <w:overflowPunct/>
              <w:autoSpaceDE/>
              <w:autoSpaceDN/>
              <w:adjustRightInd/>
              <w:spacing w:after="0"/>
              <w:textAlignment w:val="auto"/>
              <w:rPr>
                <w:lang w:eastAsia="x-none"/>
              </w:rPr>
            </w:pPr>
          </w:p>
          <w:p w14:paraId="14B3CDAA" w14:textId="77777777" w:rsidR="00272770" w:rsidRPr="00E67AD9" w:rsidRDefault="00272770" w:rsidP="00217DB3">
            <w:pPr>
              <w:overflowPunct/>
              <w:autoSpaceDE/>
              <w:autoSpaceDN/>
              <w:adjustRightInd/>
              <w:spacing w:after="0"/>
              <w:textAlignment w:val="auto"/>
              <w:rPr>
                <w:b/>
                <w:bCs/>
                <w:lang w:eastAsia="x-none"/>
              </w:rPr>
            </w:pPr>
            <w:r w:rsidRPr="001C04CC">
              <w:rPr>
                <w:b/>
                <w:bCs/>
                <w:highlight w:val="green"/>
                <w:lang w:eastAsia="x-none"/>
              </w:rPr>
              <w:t>Agreement</w:t>
            </w:r>
          </w:p>
          <w:p w14:paraId="50E5A808" w14:textId="10F536F9" w:rsidR="00272770" w:rsidRDefault="00272770" w:rsidP="00217DB3">
            <w:pPr>
              <w:overflowPunct/>
              <w:autoSpaceDE/>
              <w:autoSpaceDN/>
              <w:adjustRightInd/>
              <w:spacing w:after="0"/>
              <w:textAlignment w:val="auto"/>
              <w:rPr>
                <w:lang w:eastAsia="x-none"/>
              </w:rPr>
            </w:pPr>
            <w:r w:rsidRPr="00E67AD9">
              <w:rPr>
                <w:lang w:eastAsia="x-none"/>
              </w:rPr>
              <w:t>LTE-MTC DL</w:t>
            </w:r>
            <w:r>
              <w:rPr>
                <w:lang w:eastAsia="x-none"/>
              </w:rPr>
              <w:t xml:space="preserve"> </w:t>
            </w:r>
            <w:r w:rsidRPr="00E67AD9">
              <w:rPr>
                <w:lang w:eastAsia="x-none"/>
              </w:rPr>
              <w:t>frequency-domain resource reservation is supported</w:t>
            </w:r>
            <w:r>
              <w:rPr>
                <w:lang w:eastAsia="x-none"/>
              </w:rPr>
              <w:t>.</w:t>
            </w:r>
          </w:p>
          <w:p w14:paraId="156C1A5E" w14:textId="56D05261" w:rsidR="00272770" w:rsidRDefault="00272770" w:rsidP="00272770">
            <w:pPr>
              <w:overflowPunct/>
              <w:autoSpaceDE/>
              <w:autoSpaceDN/>
              <w:adjustRightInd/>
              <w:spacing w:after="0"/>
              <w:textAlignment w:val="auto"/>
              <w:rPr>
                <w:lang w:eastAsia="x-none"/>
              </w:rPr>
            </w:pPr>
            <w:r>
              <w:rPr>
                <w:rFonts w:eastAsia="Yu Mincho"/>
              </w:rPr>
              <w:t xml:space="preserve">-  </w:t>
            </w:r>
            <w:r w:rsidRPr="001D1D7E">
              <w:rPr>
                <w:rFonts w:eastAsia="Yu Mincho" w:hint="eastAsia"/>
              </w:rPr>
              <w:t>F</w:t>
            </w:r>
            <w:r w:rsidRPr="001D1D7E">
              <w:rPr>
                <w:rFonts w:eastAsia="Yu Mincho"/>
              </w:rPr>
              <w:t>FS: granularity of resource reservation</w:t>
            </w:r>
            <w:r>
              <w:rPr>
                <w:rFonts w:eastAsia="Yu Mincho"/>
              </w:rPr>
              <w:t>.</w:t>
            </w:r>
          </w:p>
          <w:p w14:paraId="7723DFA3" w14:textId="77777777" w:rsidR="00272770" w:rsidRDefault="00272770" w:rsidP="00217DB3">
            <w:pPr>
              <w:overflowPunct/>
              <w:autoSpaceDE/>
              <w:autoSpaceDN/>
              <w:adjustRightInd/>
              <w:spacing w:after="0"/>
              <w:textAlignment w:val="auto"/>
              <w:rPr>
                <w:lang w:eastAsia="x-none"/>
              </w:rPr>
            </w:pPr>
          </w:p>
          <w:p w14:paraId="36475A8A" w14:textId="77777777" w:rsidR="00272770" w:rsidRPr="005E425A" w:rsidRDefault="00272770" w:rsidP="00217DB3">
            <w:pPr>
              <w:overflowPunct/>
              <w:autoSpaceDE/>
              <w:autoSpaceDN/>
              <w:adjustRightInd/>
              <w:spacing w:after="0"/>
              <w:textAlignment w:val="auto"/>
              <w:rPr>
                <w:b/>
                <w:bCs/>
                <w:lang w:eastAsia="x-none"/>
              </w:rPr>
            </w:pPr>
            <w:r w:rsidRPr="005E425A">
              <w:rPr>
                <w:b/>
                <w:bCs/>
                <w:highlight w:val="green"/>
                <w:lang w:eastAsia="x-none"/>
              </w:rPr>
              <w:t>Agreement</w:t>
            </w:r>
          </w:p>
          <w:p w14:paraId="6A693061" w14:textId="28B553DD" w:rsidR="00272770" w:rsidRDefault="00272770" w:rsidP="00FF028F">
            <w:pPr>
              <w:overflowPunct/>
              <w:autoSpaceDE/>
              <w:autoSpaceDN/>
              <w:adjustRightInd/>
              <w:spacing w:after="0"/>
              <w:textAlignment w:val="auto"/>
              <w:rPr>
                <w:lang w:eastAsia="x-none"/>
              </w:rPr>
            </w:pPr>
            <w:r w:rsidRPr="00E67AD9">
              <w:rPr>
                <w:lang w:eastAsia="x-none"/>
              </w:rPr>
              <w:t>The puncturing feature is configured by higher layers via SIB (details FFS)</w:t>
            </w:r>
            <w:r>
              <w:rPr>
                <w:lang w:eastAsia="x-none"/>
              </w:rPr>
              <w:t>.</w:t>
            </w:r>
          </w:p>
          <w:p w14:paraId="4F5F17EE" w14:textId="77777777" w:rsidR="00FF028F" w:rsidRPr="00E67AD9" w:rsidRDefault="00FF028F" w:rsidP="00217DB3">
            <w:pPr>
              <w:overflowPunct/>
              <w:autoSpaceDE/>
              <w:autoSpaceDN/>
              <w:adjustRightInd/>
              <w:spacing w:after="0"/>
              <w:textAlignment w:val="auto"/>
              <w:rPr>
                <w:lang w:eastAsia="x-none"/>
              </w:rPr>
            </w:pPr>
          </w:p>
          <w:p w14:paraId="6D98CB82" w14:textId="77777777" w:rsidR="00272770" w:rsidRPr="002C265D" w:rsidRDefault="00272770" w:rsidP="00217DB3">
            <w:pPr>
              <w:overflowPunct/>
              <w:autoSpaceDE/>
              <w:autoSpaceDN/>
              <w:adjustRightInd/>
              <w:spacing w:after="0"/>
              <w:textAlignment w:val="auto"/>
              <w:rPr>
                <w:b/>
                <w:bCs/>
                <w:lang w:eastAsia="x-none"/>
              </w:rPr>
            </w:pPr>
            <w:r w:rsidRPr="002C265D">
              <w:rPr>
                <w:b/>
                <w:bCs/>
                <w:highlight w:val="green"/>
                <w:lang w:eastAsia="x-none"/>
              </w:rPr>
              <w:t>Agreement</w:t>
            </w:r>
          </w:p>
          <w:p w14:paraId="19C422C1" w14:textId="1E1BC3C3" w:rsidR="00272770" w:rsidRDefault="00272770" w:rsidP="00FF028F">
            <w:pPr>
              <w:overflowPunct/>
              <w:autoSpaceDE/>
              <w:autoSpaceDN/>
              <w:adjustRightInd/>
              <w:spacing w:after="0"/>
              <w:textAlignment w:val="auto"/>
              <w:rPr>
                <w:lang w:eastAsia="x-none"/>
              </w:rPr>
            </w:pPr>
            <w:r w:rsidRPr="002C265D">
              <w:rPr>
                <w:lang w:eastAsia="x-none"/>
              </w:rPr>
              <w:t>From UE point of view, if one RE of the SFBC RE pair is configured as the punctured subcarrier, the SFBC pair is assumed to be punctured.</w:t>
            </w:r>
          </w:p>
          <w:p w14:paraId="2A31D467" w14:textId="77777777" w:rsidR="00FF028F" w:rsidRPr="002C265D" w:rsidRDefault="00FF028F" w:rsidP="00217DB3">
            <w:pPr>
              <w:overflowPunct/>
              <w:autoSpaceDE/>
              <w:autoSpaceDN/>
              <w:adjustRightInd/>
              <w:spacing w:after="0"/>
              <w:textAlignment w:val="auto"/>
              <w:rPr>
                <w:lang w:eastAsia="x-none"/>
              </w:rPr>
            </w:pPr>
          </w:p>
          <w:p w14:paraId="0F33CDAA" w14:textId="77777777" w:rsidR="00272770" w:rsidRPr="00D42B72" w:rsidRDefault="00272770" w:rsidP="00217DB3">
            <w:pPr>
              <w:overflowPunct/>
              <w:autoSpaceDE/>
              <w:autoSpaceDN/>
              <w:adjustRightInd/>
              <w:spacing w:after="0"/>
              <w:textAlignment w:val="auto"/>
              <w:rPr>
                <w:b/>
                <w:bCs/>
              </w:rPr>
            </w:pPr>
            <w:r w:rsidRPr="00D42B72">
              <w:rPr>
                <w:b/>
                <w:bCs/>
                <w:highlight w:val="green"/>
              </w:rPr>
              <w:t>Agreement</w:t>
            </w:r>
          </w:p>
          <w:p w14:paraId="30458F76" w14:textId="269887C9" w:rsidR="00FF028F" w:rsidRDefault="00272770" w:rsidP="00FF028F">
            <w:pPr>
              <w:overflowPunct/>
              <w:autoSpaceDE/>
              <w:autoSpaceDN/>
              <w:adjustRightInd/>
              <w:spacing w:after="0"/>
              <w:textAlignment w:val="auto"/>
            </w:pPr>
            <w:r w:rsidRPr="00D42B72">
              <w:t>LTE MTC DL subcarrier puncturing applies to CSI-RS</w:t>
            </w:r>
            <w:r w:rsidR="00FF028F">
              <w:t>.</w:t>
            </w:r>
          </w:p>
          <w:p w14:paraId="364BA724" w14:textId="2E5FE79F" w:rsidR="00FF028F" w:rsidRPr="00217DB3" w:rsidRDefault="00FF028F" w:rsidP="00217DB3">
            <w:pPr>
              <w:overflowPunct/>
              <w:autoSpaceDE/>
              <w:autoSpaceDN/>
              <w:adjustRightInd/>
              <w:spacing w:after="0"/>
              <w:textAlignment w:val="auto"/>
            </w:pPr>
          </w:p>
        </w:tc>
      </w:tr>
    </w:tbl>
    <w:p w14:paraId="7F1E608C" w14:textId="77777777" w:rsidR="00EA73FF" w:rsidRDefault="00EA73FF" w:rsidP="00F5290D">
      <w:pPr>
        <w:pStyle w:val="B8"/>
      </w:pPr>
    </w:p>
    <w:p w14:paraId="1E6B5298" w14:textId="4B6AD66A" w:rsidR="003472FF" w:rsidRDefault="003472FF" w:rsidP="00217DB3">
      <w:pPr>
        <w:pStyle w:val="BodyText"/>
        <w:overflowPunct/>
        <w:autoSpaceDE/>
        <w:autoSpaceDN/>
        <w:adjustRightInd/>
        <w:spacing w:line="259" w:lineRule="auto"/>
        <w:textAlignment w:val="auto"/>
      </w:pPr>
      <w:r w:rsidRPr="005D19CD">
        <w:t xml:space="preserve">In </w:t>
      </w:r>
      <w:r>
        <w:t>this contribution</w:t>
      </w:r>
      <w:r w:rsidRPr="005D19CD">
        <w:t xml:space="preserve">, we </w:t>
      </w:r>
      <w:r w:rsidR="00E347B4">
        <w:t>discuss</w:t>
      </w:r>
      <w:r w:rsidRPr="005D19CD">
        <w:t xml:space="preserve"> </w:t>
      </w:r>
      <w:r w:rsidR="0007662B">
        <w:t xml:space="preserve">further </w:t>
      </w:r>
      <w:r w:rsidR="00E87534">
        <w:t xml:space="preserve">aspects of </w:t>
      </w:r>
      <w:r w:rsidR="00E347B4">
        <w:t xml:space="preserve">improved </w:t>
      </w:r>
      <w:r w:rsidR="00C65ECB">
        <w:t>LTE-M</w:t>
      </w:r>
      <w:r w:rsidRPr="00B23F92">
        <w:t xml:space="preserve"> resource block alignment</w:t>
      </w:r>
      <w:r w:rsidR="00372FB0">
        <w:t xml:space="preserve"> and </w:t>
      </w:r>
      <w:r w:rsidR="001C60E4">
        <w:rPr>
          <w:lang w:val="en-GB" w:eastAsia="en-US"/>
        </w:rPr>
        <w:t>improved</w:t>
      </w:r>
      <w:r w:rsidR="00372FB0" w:rsidRPr="000B1E21">
        <w:rPr>
          <w:lang w:val="en-GB" w:eastAsia="en-US"/>
        </w:rPr>
        <w:t xml:space="preserve"> LTE-M</w:t>
      </w:r>
      <w:r w:rsidR="00C54B8E">
        <w:rPr>
          <w:lang w:val="en-GB" w:eastAsia="en-US"/>
        </w:rPr>
        <w:t xml:space="preserve"> </w:t>
      </w:r>
      <w:r w:rsidR="00372FB0" w:rsidRPr="000B1E21">
        <w:rPr>
          <w:lang w:val="en-GB" w:eastAsia="en-US"/>
        </w:rPr>
        <w:t>resource reservation</w:t>
      </w:r>
      <w:r w:rsidR="00754997">
        <w:t>.</w:t>
      </w:r>
    </w:p>
    <w:p w14:paraId="1F4B16BD" w14:textId="739BE308" w:rsidR="00AA3257" w:rsidRPr="001A6B51" w:rsidRDefault="00B17B23" w:rsidP="001A6B51">
      <w:pPr>
        <w:pStyle w:val="Heading1"/>
        <w:jc w:val="both"/>
      </w:pPr>
      <w:r>
        <w:t xml:space="preserve">Puncturing of </w:t>
      </w:r>
      <w:r w:rsidR="007F42EE">
        <w:t xml:space="preserve">LTE-M </w:t>
      </w:r>
      <w:r>
        <w:t xml:space="preserve">outlying </w:t>
      </w:r>
      <w:r w:rsidR="007F42EE">
        <w:t>subcarriers</w:t>
      </w:r>
      <w:r w:rsidR="009F5C2E">
        <w:t xml:space="preserve"> in DL</w:t>
      </w:r>
    </w:p>
    <w:p w14:paraId="1E6B529E" w14:textId="640A76A9" w:rsidR="003472FF" w:rsidRPr="00AD0370" w:rsidRDefault="009C5B8C" w:rsidP="00FE6EEA">
      <w:pPr>
        <w:pStyle w:val="Heading2"/>
        <w:rPr>
          <w:lang w:eastAsia="zh-CN"/>
        </w:rPr>
      </w:pPr>
      <w:r>
        <w:rPr>
          <w:lang w:eastAsia="zh-CN"/>
        </w:rPr>
        <w:t>A</w:t>
      </w:r>
      <w:r w:rsidR="00337638">
        <w:rPr>
          <w:lang w:eastAsia="zh-CN"/>
        </w:rPr>
        <w:t>pplying subcarrier puncturing for LTE-M</w:t>
      </w:r>
    </w:p>
    <w:p w14:paraId="2BA08C5E" w14:textId="6E646E4A" w:rsidR="008E4915" w:rsidRDefault="00923538" w:rsidP="00967376">
      <w:pPr>
        <w:jc w:val="both"/>
        <w:rPr>
          <w:rFonts w:ascii="Arial" w:hAnsi="Arial"/>
          <w:lang w:eastAsia="zh-CN"/>
        </w:rPr>
      </w:pPr>
      <w:r>
        <w:rPr>
          <w:rFonts w:ascii="Arial" w:hAnsi="Arial"/>
          <w:lang w:eastAsia="zh-CN"/>
        </w:rPr>
        <w:t xml:space="preserve">In </w:t>
      </w:r>
      <w:r w:rsidR="00841CD4" w:rsidRPr="00841CD4">
        <w:rPr>
          <w:rFonts w:ascii="Arial" w:hAnsi="Arial"/>
          <w:lang w:eastAsia="zh-CN"/>
        </w:rPr>
        <w:t>RAN1#98</w:t>
      </w:r>
      <w:r w:rsidR="00841CD4">
        <w:rPr>
          <w:rFonts w:ascii="Arial" w:hAnsi="Arial"/>
          <w:lang w:eastAsia="zh-CN"/>
        </w:rPr>
        <w:t xml:space="preserve"> it was discussed whether </w:t>
      </w:r>
      <w:r w:rsidR="001F7FBF">
        <w:rPr>
          <w:rFonts w:ascii="Arial" w:hAnsi="Arial"/>
          <w:lang w:eastAsia="zh-CN"/>
        </w:rPr>
        <w:t xml:space="preserve">subcarrier puncturing is </w:t>
      </w:r>
      <w:r w:rsidR="00EE3AE9">
        <w:rPr>
          <w:rFonts w:ascii="Arial" w:hAnsi="Arial"/>
          <w:lang w:eastAsia="zh-CN"/>
        </w:rPr>
        <w:t xml:space="preserve">applied per </w:t>
      </w:r>
      <w:r w:rsidR="001A0A60">
        <w:rPr>
          <w:rFonts w:ascii="Arial" w:hAnsi="Arial"/>
          <w:lang w:eastAsia="zh-CN"/>
        </w:rPr>
        <w:t xml:space="preserve">LTE-M </w:t>
      </w:r>
      <w:r w:rsidR="00EE3AE9">
        <w:rPr>
          <w:rFonts w:ascii="Arial" w:hAnsi="Arial"/>
          <w:lang w:eastAsia="zh-CN"/>
        </w:rPr>
        <w:t xml:space="preserve">narrowband </w:t>
      </w:r>
      <w:r w:rsidR="001A0A60">
        <w:rPr>
          <w:rFonts w:ascii="Arial" w:hAnsi="Arial"/>
          <w:lang w:eastAsia="zh-CN"/>
        </w:rPr>
        <w:t>or groups of narrowbands,</w:t>
      </w:r>
      <w:r w:rsidR="00695301">
        <w:rPr>
          <w:rFonts w:ascii="Arial" w:hAnsi="Arial"/>
          <w:lang w:eastAsia="zh-CN"/>
        </w:rPr>
        <w:t xml:space="preserve"> </w:t>
      </w:r>
      <w:r w:rsidR="004F38E4">
        <w:rPr>
          <w:rFonts w:ascii="Arial" w:hAnsi="Arial"/>
          <w:lang w:eastAsia="zh-CN"/>
        </w:rPr>
        <w:t>per</w:t>
      </w:r>
      <w:r w:rsidR="00281F58">
        <w:rPr>
          <w:rFonts w:ascii="Arial" w:hAnsi="Arial"/>
          <w:lang w:eastAsia="zh-CN"/>
        </w:rPr>
        <w:t xml:space="preserve"> the</w:t>
      </w:r>
      <w:r w:rsidR="00464746">
        <w:rPr>
          <w:rFonts w:ascii="Arial" w:hAnsi="Arial"/>
          <w:lang w:eastAsia="zh-CN"/>
        </w:rPr>
        <w:t xml:space="preserve"> set of</w:t>
      </w:r>
      <w:r w:rsidR="004F38E4">
        <w:rPr>
          <w:rFonts w:ascii="Arial" w:hAnsi="Arial"/>
          <w:lang w:eastAsia="zh-CN"/>
        </w:rPr>
        <w:t xml:space="preserve"> PRBs</w:t>
      </w:r>
      <w:r w:rsidR="00536271">
        <w:rPr>
          <w:rFonts w:ascii="Arial" w:hAnsi="Arial"/>
          <w:lang w:eastAsia="zh-CN"/>
        </w:rPr>
        <w:t xml:space="preserve"> </w:t>
      </w:r>
      <w:r w:rsidR="008B6AE2">
        <w:rPr>
          <w:rFonts w:ascii="Arial" w:hAnsi="Arial"/>
          <w:lang w:eastAsia="zh-CN"/>
        </w:rPr>
        <w:t>used for actual transmissions</w:t>
      </w:r>
      <w:r w:rsidR="00695301">
        <w:rPr>
          <w:rFonts w:ascii="Arial" w:hAnsi="Arial"/>
          <w:lang w:eastAsia="zh-CN"/>
        </w:rPr>
        <w:t xml:space="preserve">, or </w:t>
      </w:r>
      <w:r w:rsidR="008B6AE2">
        <w:rPr>
          <w:rFonts w:ascii="Arial" w:hAnsi="Arial"/>
          <w:lang w:eastAsia="zh-CN"/>
        </w:rPr>
        <w:t>per system bandwidth</w:t>
      </w:r>
      <w:r w:rsidR="00AF643B">
        <w:rPr>
          <w:rFonts w:ascii="Arial" w:hAnsi="Arial"/>
          <w:lang w:eastAsia="zh-CN"/>
        </w:rPr>
        <w:t>.</w:t>
      </w:r>
      <w:r w:rsidR="001A0A60">
        <w:rPr>
          <w:rFonts w:ascii="Arial" w:hAnsi="Arial"/>
          <w:lang w:eastAsia="zh-CN"/>
        </w:rPr>
        <w:t xml:space="preserve"> </w:t>
      </w:r>
      <w:r w:rsidR="00633612">
        <w:rPr>
          <w:rFonts w:ascii="Arial" w:hAnsi="Arial"/>
          <w:lang w:eastAsia="zh-CN"/>
        </w:rPr>
        <w:t>Th</w:t>
      </w:r>
      <w:r w:rsidR="005713CD">
        <w:rPr>
          <w:rFonts w:ascii="Arial" w:hAnsi="Arial"/>
          <w:lang w:eastAsia="zh-CN"/>
        </w:rPr>
        <w:t>e different options will be discussed more</w:t>
      </w:r>
      <w:r w:rsidR="00FD6790">
        <w:rPr>
          <w:rFonts w:ascii="Arial" w:hAnsi="Arial"/>
          <w:lang w:eastAsia="zh-CN"/>
        </w:rPr>
        <w:t xml:space="preserve"> in the following</w:t>
      </w:r>
      <w:r w:rsidR="005713CD">
        <w:rPr>
          <w:rFonts w:ascii="Arial" w:hAnsi="Arial"/>
          <w:lang w:eastAsia="zh-CN"/>
        </w:rPr>
        <w:t>.</w:t>
      </w:r>
      <w:r w:rsidR="004362E9">
        <w:rPr>
          <w:rFonts w:ascii="Arial" w:hAnsi="Arial"/>
          <w:lang w:eastAsia="zh-CN"/>
        </w:rPr>
        <w:t xml:space="preserve"> </w:t>
      </w:r>
    </w:p>
    <w:p w14:paraId="6FA58DA5" w14:textId="1ED11196" w:rsidR="00B45915" w:rsidRDefault="00815D6B" w:rsidP="003472FF">
      <w:pPr>
        <w:jc w:val="both"/>
        <w:rPr>
          <w:rFonts w:ascii="Arial" w:hAnsi="Arial"/>
          <w:lang w:eastAsia="zh-CN"/>
        </w:rPr>
      </w:pPr>
      <w:r>
        <w:rPr>
          <w:rFonts w:ascii="Arial" w:hAnsi="Arial"/>
          <w:lang w:eastAsia="zh-CN"/>
        </w:rPr>
        <w:t xml:space="preserve">PDSCH has </w:t>
      </w:r>
      <w:r w:rsidR="00931A94" w:rsidRPr="00931A94">
        <w:rPr>
          <w:rFonts w:ascii="Arial" w:hAnsi="Arial"/>
          <w:lang w:eastAsia="zh-CN"/>
        </w:rPr>
        <w:t xml:space="preserve">a dynamic use of PRBs, </w:t>
      </w:r>
      <w:r w:rsidR="00F411D6">
        <w:rPr>
          <w:rFonts w:ascii="Arial" w:hAnsi="Arial"/>
          <w:lang w:eastAsia="zh-CN"/>
        </w:rPr>
        <w:t xml:space="preserve">such that, e.g., a PDSCH transmission may use </w:t>
      </w:r>
      <w:r w:rsidR="00F11973">
        <w:rPr>
          <w:rFonts w:ascii="Arial" w:hAnsi="Arial"/>
          <w:lang w:eastAsia="zh-CN"/>
        </w:rPr>
        <w:t xml:space="preserve">any </w:t>
      </w:r>
      <w:r w:rsidR="00F64305">
        <w:rPr>
          <w:rFonts w:ascii="Arial" w:hAnsi="Arial"/>
          <w:lang w:eastAsia="zh-CN"/>
        </w:rPr>
        <w:t xml:space="preserve">allocation size </w:t>
      </w:r>
      <w:r w:rsidR="00F11973">
        <w:rPr>
          <w:rFonts w:ascii="Arial" w:hAnsi="Arial"/>
          <w:lang w:eastAsia="zh-CN"/>
        </w:rPr>
        <w:t>between 1 and 6 PRBs</w:t>
      </w:r>
      <w:r w:rsidR="009C1841">
        <w:rPr>
          <w:rFonts w:ascii="Arial" w:hAnsi="Arial"/>
          <w:lang w:eastAsia="zh-CN"/>
        </w:rPr>
        <w:t xml:space="preserve">. </w:t>
      </w:r>
      <w:r w:rsidR="005F1126">
        <w:rPr>
          <w:rFonts w:ascii="Arial" w:hAnsi="Arial"/>
          <w:lang w:eastAsia="zh-CN"/>
        </w:rPr>
        <w:t>In this case</w:t>
      </w:r>
      <w:r w:rsidR="00FB4AEF">
        <w:rPr>
          <w:rFonts w:ascii="Arial" w:hAnsi="Arial"/>
          <w:lang w:eastAsia="zh-CN"/>
        </w:rPr>
        <w:t xml:space="preserve">, </w:t>
      </w:r>
      <w:r w:rsidR="007D3DB8">
        <w:rPr>
          <w:rFonts w:ascii="Arial" w:hAnsi="Arial"/>
          <w:lang w:eastAsia="zh-CN"/>
        </w:rPr>
        <w:t xml:space="preserve">applying subcarrier puncturing to PRBs which are used for actual LTE-M transmissions </w:t>
      </w:r>
      <w:r w:rsidR="00B45915">
        <w:rPr>
          <w:rFonts w:ascii="Arial" w:hAnsi="Arial"/>
          <w:lang w:eastAsia="zh-CN"/>
        </w:rPr>
        <w:t>may</w:t>
      </w:r>
      <w:r w:rsidR="007D3DB8">
        <w:rPr>
          <w:rFonts w:ascii="Arial" w:hAnsi="Arial"/>
          <w:lang w:eastAsia="zh-CN"/>
        </w:rPr>
        <w:t xml:space="preserve"> be useful</w:t>
      </w:r>
      <w:r w:rsidR="00B45915">
        <w:rPr>
          <w:rFonts w:ascii="Arial" w:hAnsi="Arial"/>
          <w:lang w:eastAsia="zh-CN"/>
        </w:rPr>
        <w:t xml:space="preserve"> to enable </w:t>
      </w:r>
      <w:r w:rsidR="009F0356">
        <w:rPr>
          <w:rFonts w:ascii="Arial" w:hAnsi="Arial"/>
          <w:lang w:eastAsia="zh-CN"/>
        </w:rPr>
        <w:t xml:space="preserve">that the punctured </w:t>
      </w:r>
      <w:r w:rsidR="009C2B8D">
        <w:rPr>
          <w:rFonts w:ascii="Arial" w:hAnsi="Arial"/>
          <w:lang w:eastAsia="zh-CN"/>
        </w:rPr>
        <w:t xml:space="preserve">subcarrier </w:t>
      </w:r>
      <w:r w:rsidR="0042407C">
        <w:rPr>
          <w:rFonts w:ascii="Arial" w:hAnsi="Arial"/>
          <w:lang w:eastAsia="zh-CN"/>
        </w:rPr>
        <w:t>can be</w:t>
      </w:r>
      <w:r w:rsidR="009C2B8D">
        <w:rPr>
          <w:rFonts w:ascii="Arial" w:hAnsi="Arial"/>
          <w:lang w:eastAsia="zh-CN"/>
        </w:rPr>
        <w:t xml:space="preserve"> used for NR instead. However, </w:t>
      </w:r>
      <w:r w:rsidR="0042407C">
        <w:rPr>
          <w:rFonts w:ascii="Arial" w:hAnsi="Arial"/>
          <w:lang w:eastAsia="zh-CN"/>
        </w:rPr>
        <w:t>in another scenario,</w:t>
      </w:r>
      <w:r w:rsidR="00C54C9C">
        <w:rPr>
          <w:rFonts w:ascii="Arial" w:hAnsi="Arial"/>
          <w:lang w:eastAsia="zh-CN"/>
        </w:rPr>
        <w:t xml:space="preserve"> </w:t>
      </w:r>
      <w:r w:rsidR="00ED17B5">
        <w:rPr>
          <w:rFonts w:ascii="Arial" w:hAnsi="Arial"/>
          <w:lang w:eastAsia="zh-CN"/>
        </w:rPr>
        <w:t xml:space="preserve">transmissions to </w:t>
      </w:r>
      <w:r w:rsidR="00F7341A">
        <w:rPr>
          <w:rFonts w:ascii="Arial" w:hAnsi="Arial"/>
          <w:lang w:eastAsia="zh-CN"/>
        </w:rPr>
        <w:t xml:space="preserve">multiple </w:t>
      </w:r>
      <w:r w:rsidR="00C54C9C">
        <w:rPr>
          <w:rFonts w:ascii="Arial" w:hAnsi="Arial"/>
          <w:lang w:eastAsia="zh-CN"/>
        </w:rPr>
        <w:t xml:space="preserve">LTE-M </w:t>
      </w:r>
      <w:r w:rsidR="00F7341A">
        <w:rPr>
          <w:rFonts w:ascii="Arial" w:hAnsi="Arial"/>
          <w:lang w:eastAsia="zh-CN"/>
        </w:rPr>
        <w:t>users</w:t>
      </w:r>
      <w:r w:rsidR="00ED17B5">
        <w:rPr>
          <w:rFonts w:ascii="Arial" w:hAnsi="Arial"/>
          <w:lang w:eastAsia="zh-CN"/>
        </w:rPr>
        <w:t xml:space="preserve"> </w:t>
      </w:r>
      <w:r w:rsidR="00C54C9C">
        <w:rPr>
          <w:rFonts w:ascii="Arial" w:hAnsi="Arial"/>
          <w:lang w:eastAsia="zh-CN"/>
        </w:rPr>
        <w:t xml:space="preserve">are </w:t>
      </w:r>
      <w:r w:rsidR="00ED17B5">
        <w:rPr>
          <w:rFonts w:ascii="Arial" w:hAnsi="Arial"/>
          <w:lang w:eastAsia="zh-CN"/>
        </w:rPr>
        <w:t xml:space="preserve">frequency </w:t>
      </w:r>
      <w:r w:rsidR="00C54C9C">
        <w:rPr>
          <w:rFonts w:ascii="Arial" w:hAnsi="Arial"/>
          <w:lang w:eastAsia="zh-CN"/>
        </w:rPr>
        <w:t>multiplexed</w:t>
      </w:r>
      <w:r w:rsidR="0042407C">
        <w:rPr>
          <w:rFonts w:ascii="Arial" w:hAnsi="Arial"/>
          <w:lang w:eastAsia="zh-CN"/>
        </w:rPr>
        <w:t xml:space="preserve"> </w:t>
      </w:r>
      <w:r w:rsidR="00ED17B5">
        <w:rPr>
          <w:rFonts w:ascii="Arial" w:hAnsi="Arial"/>
          <w:lang w:eastAsia="zh-CN"/>
        </w:rPr>
        <w:t>with</w:t>
      </w:r>
      <w:r w:rsidR="0042407C">
        <w:rPr>
          <w:rFonts w:ascii="Arial" w:hAnsi="Arial"/>
          <w:lang w:eastAsia="zh-CN"/>
        </w:rPr>
        <w:t xml:space="preserve">in the narrowband, in which case </w:t>
      </w:r>
      <w:r w:rsidR="00AD511E">
        <w:rPr>
          <w:rFonts w:ascii="Arial" w:hAnsi="Arial"/>
          <w:lang w:eastAsia="zh-CN"/>
        </w:rPr>
        <w:t>it would be undesired t</w:t>
      </w:r>
      <w:r w:rsidR="00967376">
        <w:rPr>
          <w:rFonts w:ascii="Arial" w:hAnsi="Arial"/>
          <w:lang w:eastAsia="zh-CN"/>
        </w:rPr>
        <w:t>o puncture subcarrier</w:t>
      </w:r>
      <w:r w:rsidR="00AD511E">
        <w:rPr>
          <w:rFonts w:ascii="Arial" w:hAnsi="Arial"/>
          <w:lang w:eastAsia="zh-CN"/>
        </w:rPr>
        <w:t xml:space="preserve">s inside the narrowband. </w:t>
      </w:r>
      <w:r w:rsidR="00EF50A5">
        <w:rPr>
          <w:rFonts w:ascii="Arial" w:hAnsi="Arial"/>
          <w:lang w:eastAsia="zh-CN"/>
        </w:rPr>
        <w:t>T</w:t>
      </w:r>
      <w:r w:rsidR="00EB1559">
        <w:rPr>
          <w:rFonts w:ascii="Arial" w:hAnsi="Arial"/>
          <w:lang w:eastAsia="zh-CN"/>
        </w:rPr>
        <w:t xml:space="preserve">he optimal behavior may </w:t>
      </w:r>
      <w:r w:rsidR="00EF50A5">
        <w:rPr>
          <w:rFonts w:ascii="Arial" w:hAnsi="Arial"/>
          <w:lang w:eastAsia="zh-CN"/>
        </w:rPr>
        <w:t xml:space="preserve">thus </w:t>
      </w:r>
      <w:r w:rsidR="00EB1559">
        <w:rPr>
          <w:rFonts w:ascii="Arial" w:hAnsi="Arial"/>
          <w:lang w:eastAsia="zh-CN"/>
        </w:rPr>
        <w:t xml:space="preserve">be scenario dependent, e.g. whether the scheduler </w:t>
      </w:r>
      <w:r w:rsidR="009B655D">
        <w:rPr>
          <w:rFonts w:ascii="Arial" w:hAnsi="Arial"/>
          <w:lang w:eastAsia="zh-CN"/>
        </w:rPr>
        <w:t xml:space="preserve">primarily uses dynamic </w:t>
      </w:r>
      <w:r w:rsidR="003F521C">
        <w:rPr>
          <w:rFonts w:ascii="Arial" w:hAnsi="Arial"/>
          <w:lang w:eastAsia="zh-CN"/>
        </w:rPr>
        <w:t xml:space="preserve">resource sharing between LTE-M users only, or between LTE-M and NR users. </w:t>
      </w:r>
      <w:r w:rsidR="001B3891">
        <w:rPr>
          <w:rFonts w:ascii="Arial" w:hAnsi="Arial"/>
          <w:lang w:eastAsia="zh-CN"/>
        </w:rPr>
        <w:t xml:space="preserve">We therefore propose that the network may configure </w:t>
      </w:r>
      <w:r w:rsidR="007F3E29">
        <w:rPr>
          <w:rFonts w:ascii="Arial" w:hAnsi="Arial"/>
          <w:lang w:eastAsia="zh-CN"/>
        </w:rPr>
        <w:t xml:space="preserve">whether to apply </w:t>
      </w:r>
      <w:r w:rsidR="00B4355F">
        <w:rPr>
          <w:rFonts w:ascii="Arial" w:hAnsi="Arial"/>
          <w:lang w:eastAsia="zh-CN"/>
        </w:rPr>
        <w:t>punc</w:t>
      </w:r>
      <w:r w:rsidR="005D6606">
        <w:rPr>
          <w:rFonts w:ascii="Arial" w:hAnsi="Arial"/>
          <w:lang w:eastAsia="zh-CN"/>
        </w:rPr>
        <w:t>t</w:t>
      </w:r>
      <w:r w:rsidR="00B4355F">
        <w:rPr>
          <w:rFonts w:ascii="Arial" w:hAnsi="Arial"/>
          <w:lang w:eastAsia="zh-CN"/>
        </w:rPr>
        <w:t>u</w:t>
      </w:r>
      <w:r w:rsidR="005D6606">
        <w:rPr>
          <w:rFonts w:ascii="Arial" w:hAnsi="Arial"/>
          <w:lang w:eastAsia="zh-CN"/>
        </w:rPr>
        <w:t>r</w:t>
      </w:r>
      <w:r w:rsidR="00B4355F">
        <w:rPr>
          <w:rFonts w:ascii="Arial" w:hAnsi="Arial"/>
          <w:lang w:eastAsia="zh-CN"/>
        </w:rPr>
        <w:t xml:space="preserve">ing </w:t>
      </w:r>
      <w:r w:rsidR="007F3E29">
        <w:rPr>
          <w:rFonts w:ascii="Arial" w:hAnsi="Arial"/>
          <w:lang w:eastAsia="zh-CN"/>
        </w:rPr>
        <w:t>per</w:t>
      </w:r>
      <w:r w:rsidR="00B4355F">
        <w:rPr>
          <w:rFonts w:ascii="Arial" w:hAnsi="Arial"/>
          <w:lang w:eastAsia="zh-CN"/>
        </w:rPr>
        <w:t xml:space="preserve"> </w:t>
      </w:r>
      <w:r w:rsidR="004951F8">
        <w:rPr>
          <w:rFonts w:ascii="Arial" w:hAnsi="Arial"/>
          <w:lang w:eastAsia="zh-CN"/>
        </w:rPr>
        <w:t xml:space="preserve">set of </w:t>
      </w:r>
      <w:r w:rsidR="00A334A4">
        <w:rPr>
          <w:rFonts w:ascii="Arial" w:hAnsi="Arial"/>
          <w:lang w:eastAsia="zh-CN"/>
        </w:rPr>
        <w:t xml:space="preserve">PDSCH </w:t>
      </w:r>
      <w:r w:rsidR="004951F8">
        <w:rPr>
          <w:rFonts w:ascii="Arial" w:hAnsi="Arial"/>
          <w:lang w:eastAsia="zh-CN"/>
        </w:rPr>
        <w:t xml:space="preserve">PRBs or set of </w:t>
      </w:r>
      <w:r w:rsidR="00A334A4">
        <w:rPr>
          <w:rFonts w:ascii="Arial" w:hAnsi="Arial"/>
          <w:lang w:eastAsia="zh-CN"/>
        </w:rPr>
        <w:t xml:space="preserve">PDSCH </w:t>
      </w:r>
      <w:r w:rsidR="004951F8">
        <w:rPr>
          <w:rFonts w:ascii="Arial" w:hAnsi="Arial"/>
          <w:lang w:eastAsia="zh-CN"/>
        </w:rPr>
        <w:t>narrowbands</w:t>
      </w:r>
      <w:r w:rsidR="00E13C0F">
        <w:rPr>
          <w:rFonts w:ascii="Arial" w:hAnsi="Arial"/>
          <w:lang w:eastAsia="zh-CN"/>
        </w:rPr>
        <w:t>.</w:t>
      </w:r>
    </w:p>
    <w:p w14:paraId="4891C9D8" w14:textId="0E8F0CD8" w:rsidR="007A59D6" w:rsidRDefault="00257104" w:rsidP="007A59D6">
      <w:pPr>
        <w:jc w:val="both"/>
        <w:rPr>
          <w:rFonts w:ascii="Arial" w:hAnsi="Arial"/>
          <w:lang w:eastAsia="zh-CN"/>
        </w:rPr>
      </w:pPr>
      <w:r>
        <w:rPr>
          <w:rFonts w:ascii="Arial" w:hAnsi="Arial"/>
          <w:lang w:eastAsia="zh-CN"/>
        </w:rPr>
        <w:t>MPDC</w:t>
      </w:r>
      <w:r w:rsidR="00CC0C04">
        <w:rPr>
          <w:rFonts w:ascii="Arial" w:hAnsi="Arial"/>
          <w:lang w:eastAsia="zh-CN"/>
        </w:rPr>
        <w:t xml:space="preserve">CH </w:t>
      </w:r>
      <w:r w:rsidR="00157C78">
        <w:rPr>
          <w:rFonts w:ascii="Arial" w:hAnsi="Arial"/>
          <w:lang w:eastAsia="zh-CN"/>
        </w:rPr>
        <w:t>can be configured with</w:t>
      </w:r>
      <w:r w:rsidR="00CC0C04">
        <w:rPr>
          <w:rFonts w:ascii="Arial" w:hAnsi="Arial"/>
          <w:lang w:eastAsia="zh-CN"/>
        </w:rPr>
        <w:t xml:space="preserve"> a</w:t>
      </w:r>
      <w:r w:rsidR="00157C78">
        <w:rPr>
          <w:rFonts w:ascii="Arial" w:hAnsi="Arial"/>
          <w:lang w:eastAsia="zh-CN"/>
        </w:rPr>
        <w:t>n MPDCCH</w:t>
      </w:r>
      <w:r w:rsidR="00CC0C04">
        <w:rPr>
          <w:rFonts w:ascii="Arial" w:hAnsi="Arial"/>
          <w:lang w:eastAsia="zh-CN"/>
        </w:rPr>
        <w:t xml:space="preserve"> PRB set </w:t>
      </w:r>
      <w:r w:rsidR="00603121">
        <w:rPr>
          <w:rFonts w:ascii="Arial" w:hAnsi="Arial"/>
          <w:lang w:eastAsia="zh-CN"/>
        </w:rPr>
        <w:t xml:space="preserve">of </w:t>
      </w:r>
      <w:r w:rsidR="006E44F6">
        <w:rPr>
          <w:rFonts w:ascii="Arial" w:hAnsi="Arial"/>
          <w:lang w:eastAsia="zh-CN"/>
        </w:rPr>
        <w:t xml:space="preserve">2, 4, or 6 PRBs. </w:t>
      </w:r>
      <w:r w:rsidR="00C16747">
        <w:rPr>
          <w:rFonts w:ascii="Arial" w:hAnsi="Arial"/>
          <w:lang w:eastAsia="zh-CN"/>
        </w:rPr>
        <w:t>Hence, for MPDCCH</w:t>
      </w:r>
      <w:r w:rsidR="008A49F0">
        <w:rPr>
          <w:rFonts w:ascii="Arial" w:hAnsi="Arial"/>
          <w:lang w:eastAsia="zh-CN"/>
        </w:rPr>
        <w:t xml:space="preserve"> it may be useful to consider</w:t>
      </w:r>
      <w:r w:rsidR="00C16747">
        <w:rPr>
          <w:rFonts w:ascii="Arial" w:hAnsi="Arial"/>
          <w:lang w:eastAsia="zh-CN"/>
        </w:rPr>
        <w:t xml:space="preserve"> subcarrier puncturing be</w:t>
      </w:r>
      <w:r w:rsidR="006A6237">
        <w:rPr>
          <w:rFonts w:ascii="Arial" w:hAnsi="Arial"/>
          <w:lang w:eastAsia="zh-CN"/>
        </w:rPr>
        <w:t>ing</w:t>
      </w:r>
      <w:r w:rsidR="00C16747">
        <w:rPr>
          <w:rFonts w:ascii="Arial" w:hAnsi="Arial"/>
          <w:lang w:eastAsia="zh-CN"/>
        </w:rPr>
        <w:t xml:space="preserve"> applied per</w:t>
      </w:r>
      <w:r w:rsidR="006661B6">
        <w:rPr>
          <w:rFonts w:ascii="Arial" w:hAnsi="Arial"/>
          <w:lang w:eastAsia="zh-CN"/>
        </w:rPr>
        <w:t xml:space="preserve"> </w:t>
      </w:r>
      <w:r w:rsidR="0039387D">
        <w:rPr>
          <w:rFonts w:ascii="Arial" w:hAnsi="Arial"/>
          <w:lang w:eastAsia="zh-CN"/>
        </w:rPr>
        <w:t xml:space="preserve">MPDCCH </w:t>
      </w:r>
      <w:r w:rsidR="00C16747">
        <w:rPr>
          <w:rFonts w:ascii="Arial" w:hAnsi="Arial"/>
          <w:lang w:eastAsia="zh-CN"/>
        </w:rPr>
        <w:t>PRB</w:t>
      </w:r>
      <w:r w:rsidR="00D631FD">
        <w:rPr>
          <w:rFonts w:ascii="Arial" w:hAnsi="Arial"/>
          <w:lang w:eastAsia="zh-CN"/>
        </w:rPr>
        <w:t xml:space="preserve"> set.</w:t>
      </w:r>
      <w:r w:rsidR="00C04CEE">
        <w:rPr>
          <w:rFonts w:ascii="Arial" w:hAnsi="Arial"/>
          <w:lang w:eastAsia="zh-CN"/>
        </w:rPr>
        <w:t xml:space="preserve"> </w:t>
      </w:r>
      <w:r w:rsidR="008579EC">
        <w:rPr>
          <w:rFonts w:ascii="Arial" w:hAnsi="Arial"/>
          <w:lang w:eastAsia="zh-CN"/>
        </w:rPr>
        <w:t>F</w:t>
      </w:r>
      <w:r w:rsidR="0053208B">
        <w:rPr>
          <w:rFonts w:ascii="Arial" w:hAnsi="Arial"/>
          <w:lang w:eastAsia="zh-CN"/>
        </w:rPr>
        <w:t>or example</w:t>
      </w:r>
      <w:r w:rsidR="00423BF0">
        <w:rPr>
          <w:rFonts w:ascii="Arial" w:hAnsi="Arial"/>
          <w:lang w:eastAsia="zh-CN"/>
        </w:rPr>
        <w:t>,</w:t>
      </w:r>
      <w:r w:rsidR="0053208B">
        <w:rPr>
          <w:rFonts w:ascii="Arial" w:hAnsi="Arial"/>
          <w:lang w:eastAsia="zh-CN"/>
        </w:rPr>
        <w:t xml:space="preserve"> </w:t>
      </w:r>
      <w:r w:rsidR="008579EC">
        <w:rPr>
          <w:rFonts w:ascii="Arial" w:hAnsi="Arial"/>
          <w:lang w:eastAsia="zh-CN"/>
        </w:rPr>
        <w:t xml:space="preserve">for an MPDCCH PRB set of </w:t>
      </w:r>
      <w:r w:rsidR="0053208B">
        <w:rPr>
          <w:rFonts w:ascii="Arial" w:hAnsi="Arial"/>
          <w:lang w:eastAsia="zh-CN"/>
        </w:rPr>
        <w:t xml:space="preserve">2 PRBs, the remaining 4 PRBs may be used for </w:t>
      </w:r>
      <w:r w:rsidR="00A34E2A">
        <w:rPr>
          <w:rFonts w:ascii="Arial" w:hAnsi="Arial"/>
          <w:lang w:eastAsia="zh-CN"/>
        </w:rPr>
        <w:t>NR</w:t>
      </w:r>
      <w:r w:rsidR="0053208B">
        <w:rPr>
          <w:rFonts w:ascii="Arial" w:hAnsi="Arial"/>
          <w:lang w:eastAsia="zh-CN"/>
        </w:rPr>
        <w:t xml:space="preserve"> </w:t>
      </w:r>
      <w:r w:rsidR="00423BF0">
        <w:rPr>
          <w:rFonts w:ascii="Arial" w:hAnsi="Arial"/>
          <w:lang w:eastAsia="zh-CN"/>
        </w:rPr>
        <w:t>users</w:t>
      </w:r>
      <w:r w:rsidR="0093641D">
        <w:rPr>
          <w:rFonts w:ascii="Arial" w:hAnsi="Arial"/>
          <w:lang w:eastAsia="zh-CN"/>
        </w:rPr>
        <w:t xml:space="preserve">, </w:t>
      </w:r>
      <w:r w:rsidR="00DA7F7D">
        <w:rPr>
          <w:rFonts w:ascii="Arial" w:hAnsi="Arial"/>
          <w:lang w:eastAsia="zh-CN"/>
        </w:rPr>
        <w:t xml:space="preserve">in which case subcarrier </w:t>
      </w:r>
      <w:r w:rsidR="00A34E2A">
        <w:rPr>
          <w:rFonts w:ascii="Arial" w:hAnsi="Arial"/>
          <w:lang w:eastAsia="zh-CN"/>
        </w:rPr>
        <w:t xml:space="preserve">puncturing may be beneficial, </w:t>
      </w:r>
      <w:r w:rsidR="00423BF0">
        <w:rPr>
          <w:rFonts w:ascii="Arial" w:hAnsi="Arial"/>
          <w:lang w:eastAsia="zh-CN"/>
        </w:rPr>
        <w:t xml:space="preserve">or for LTE-M PDSCH transmissions, </w:t>
      </w:r>
      <w:r w:rsidR="00F13C10">
        <w:rPr>
          <w:rFonts w:ascii="Arial" w:hAnsi="Arial"/>
          <w:lang w:eastAsia="zh-CN"/>
        </w:rPr>
        <w:t xml:space="preserve">in which case puncturing should be avoided. </w:t>
      </w:r>
      <w:r w:rsidR="00B05327">
        <w:rPr>
          <w:rFonts w:ascii="Arial" w:hAnsi="Arial"/>
          <w:lang w:eastAsia="zh-CN"/>
        </w:rPr>
        <w:t>W</w:t>
      </w:r>
      <w:r w:rsidR="00AE3251">
        <w:rPr>
          <w:rFonts w:ascii="Arial" w:hAnsi="Arial"/>
          <w:lang w:eastAsia="zh-CN"/>
        </w:rPr>
        <w:t xml:space="preserve">hich </w:t>
      </w:r>
      <w:r w:rsidR="00AE3251">
        <w:rPr>
          <w:rFonts w:ascii="Arial" w:hAnsi="Arial"/>
          <w:lang w:eastAsia="zh-CN"/>
        </w:rPr>
        <w:lastRenderedPageBreak/>
        <w:t>one of these</w:t>
      </w:r>
      <w:r w:rsidR="002361FF">
        <w:rPr>
          <w:rFonts w:ascii="Arial" w:hAnsi="Arial"/>
          <w:lang w:eastAsia="zh-CN"/>
        </w:rPr>
        <w:t xml:space="preserve"> cases</w:t>
      </w:r>
      <w:r w:rsidR="00AE3251">
        <w:rPr>
          <w:rFonts w:ascii="Arial" w:hAnsi="Arial"/>
          <w:lang w:eastAsia="zh-CN"/>
        </w:rPr>
        <w:t xml:space="preserve"> that </w:t>
      </w:r>
      <w:r w:rsidR="00EF3A5C">
        <w:rPr>
          <w:rFonts w:ascii="Arial" w:hAnsi="Arial"/>
          <w:lang w:eastAsia="zh-CN"/>
        </w:rPr>
        <w:t xml:space="preserve">primarily </w:t>
      </w:r>
      <w:r w:rsidR="00AE3251">
        <w:rPr>
          <w:rFonts w:ascii="Arial" w:hAnsi="Arial"/>
          <w:lang w:eastAsia="zh-CN"/>
        </w:rPr>
        <w:t>occurs</w:t>
      </w:r>
      <w:r w:rsidR="00EF3A5C">
        <w:rPr>
          <w:rFonts w:ascii="Arial" w:hAnsi="Arial"/>
          <w:lang w:eastAsia="zh-CN"/>
        </w:rPr>
        <w:t xml:space="preserve"> may be scenario dependent</w:t>
      </w:r>
      <w:r w:rsidR="00B05327">
        <w:rPr>
          <w:rFonts w:ascii="Arial" w:hAnsi="Arial"/>
          <w:lang w:eastAsia="zh-CN"/>
        </w:rPr>
        <w:t>, and w</w:t>
      </w:r>
      <w:r w:rsidR="007A59D6">
        <w:rPr>
          <w:rFonts w:ascii="Arial" w:hAnsi="Arial"/>
          <w:lang w:eastAsia="zh-CN"/>
        </w:rPr>
        <w:t xml:space="preserve">e therefore propose that the network may configure whether to apply </w:t>
      </w:r>
      <w:r w:rsidR="00B4355F">
        <w:rPr>
          <w:rFonts w:ascii="Arial" w:hAnsi="Arial"/>
          <w:lang w:eastAsia="zh-CN"/>
        </w:rPr>
        <w:t xml:space="preserve">puncturing </w:t>
      </w:r>
      <w:r w:rsidR="007A59D6">
        <w:rPr>
          <w:rFonts w:ascii="Arial" w:hAnsi="Arial"/>
          <w:lang w:eastAsia="zh-CN"/>
        </w:rPr>
        <w:t>per</w:t>
      </w:r>
      <w:r w:rsidR="00B4355F">
        <w:rPr>
          <w:rFonts w:ascii="Arial" w:hAnsi="Arial"/>
          <w:lang w:eastAsia="zh-CN"/>
        </w:rPr>
        <w:t xml:space="preserve"> </w:t>
      </w:r>
      <w:r w:rsidR="00C45E7E">
        <w:rPr>
          <w:rFonts w:ascii="Arial" w:hAnsi="Arial"/>
          <w:lang w:eastAsia="zh-CN"/>
        </w:rPr>
        <w:t xml:space="preserve">MPDCCH </w:t>
      </w:r>
      <w:r w:rsidR="00B4355F">
        <w:rPr>
          <w:rFonts w:ascii="Arial" w:hAnsi="Arial"/>
          <w:lang w:eastAsia="zh-CN"/>
        </w:rPr>
        <w:t>PRB set</w:t>
      </w:r>
      <w:r w:rsidR="007A59D6">
        <w:rPr>
          <w:rFonts w:ascii="Arial" w:hAnsi="Arial"/>
          <w:lang w:eastAsia="zh-CN"/>
        </w:rPr>
        <w:t xml:space="preserve"> or per</w:t>
      </w:r>
      <w:r w:rsidR="00B4355F">
        <w:rPr>
          <w:rFonts w:ascii="Arial" w:hAnsi="Arial"/>
          <w:lang w:eastAsia="zh-CN"/>
        </w:rPr>
        <w:t xml:space="preserve"> </w:t>
      </w:r>
      <w:r w:rsidR="00116010">
        <w:rPr>
          <w:rFonts w:ascii="Arial" w:hAnsi="Arial"/>
          <w:lang w:eastAsia="zh-CN"/>
        </w:rPr>
        <w:t xml:space="preserve">MPDCCH </w:t>
      </w:r>
      <w:r w:rsidR="007A59D6">
        <w:rPr>
          <w:rFonts w:ascii="Arial" w:hAnsi="Arial"/>
          <w:lang w:eastAsia="zh-CN"/>
        </w:rPr>
        <w:t>narrowband.</w:t>
      </w:r>
    </w:p>
    <w:p w14:paraId="266CFC56" w14:textId="591181F8" w:rsidR="008211E5" w:rsidRDefault="008211E5" w:rsidP="007A59D6">
      <w:pPr>
        <w:jc w:val="both"/>
        <w:rPr>
          <w:rFonts w:ascii="Arial" w:hAnsi="Arial"/>
          <w:lang w:eastAsia="zh-CN"/>
        </w:rPr>
      </w:pPr>
      <w:r>
        <w:rPr>
          <w:rFonts w:ascii="Arial" w:hAnsi="Arial"/>
          <w:lang w:eastAsia="zh-CN"/>
        </w:rPr>
        <w:t>The option to puncture per system bandw</w:t>
      </w:r>
      <w:r w:rsidR="00E94F09">
        <w:rPr>
          <w:rFonts w:ascii="Arial" w:hAnsi="Arial"/>
          <w:lang w:eastAsia="zh-CN"/>
        </w:rPr>
        <w:t xml:space="preserve">idth has in our view some limitations and should be avoided. </w:t>
      </w:r>
      <w:r w:rsidR="00CC4E70">
        <w:rPr>
          <w:rFonts w:ascii="Arial" w:hAnsi="Arial"/>
          <w:lang w:eastAsia="zh-CN"/>
        </w:rPr>
        <w:t>Particularly</w:t>
      </w:r>
      <w:r w:rsidR="00B36DAA">
        <w:rPr>
          <w:rFonts w:ascii="Arial" w:hAnsi="Arial"/>
          <w:lang w:eastAsia="zh-CN"/>
        </w:rPr>
        <w:t xml:space="preserve">, </w:t>
      </w:r>
      <w:r w:rsidR="00A57328">
        <w:rPr>
          <w:rFonts w:ascii="Arial" w:hAnsi="Arial"/>
          <w:lang w:eastAsia="zh-CN"/>
        </w:rPr>
        <w:t>for most system bandwidths</w:t>
      </w:r>
      <w:r w:rsidR="004D367D">
        <w:rPr>
          <w:rFonts w:ascii="Arial" w:hAnsi="Arial"/>
          <w:lang w:eastAsia="zh-CN"/>
        </w:rPr>
        <w:t xml:space="preserve"> the </w:t>
      </w:r>
      <w:proofErr w:type="spellStart"/>
      <w:r w:rsidR="004D367D">
        <w:rPr>
          <w:rFonts w:ascii="Arial" w:hAnsi="Arial"/>
          <w:lang w:eastAsia="zh-CN"/>
        </w:rPr>
        <w:t>outermoste</w:t>
      </w:r>
      <w:proofErr w:type="spellEnd"/>
      <w:r w:rsidR="004D367D">
        <w:rPr>
          <w:rFonts w:ascii="Arial" w:hAnsi="Arial"/>
          <w:lang w:eastAsia="zh-CN"/>
        </w:rPr>
        <w:t xml:space="preserve"> PRBs are not part of any narrowband</w:t>
      </w:r>
      <w:r w:rsidR="00720270">
        <w:rPr>
          <w:rFonts w:ascii="Arial" w:hAnsi="Arial"/>
          <w:lang w:eastAsia="zh-CN"/>
        </w:rPr>
        <w:t xml:space="preserve"> (</w:t>
      </w:r>
      <w:r w:rsidR="00720270" w:rsidRPr="005F4821">
        <w:rPr>
          <w:rFonts w:ascii="Arial" w:hAnsi="Arial"/>
          <w:lang w:eastAsia="zh-CN"/>
        </w:rPr>
        <w:t xml:space="preserve">see </w:t>
      </w:r>
      <w:r w:rsidR="00720270" w:rsidRPr="005F4821">
        <w:rPr>
          <w:rFonts w:ascii="Arial" w:hAnsi="Arial"/>
          <w:lang w:eastAsia="zh-CN"/>
        </w:rPr>
        <w:fldChar w:fldCharType="begin"/>
      </w:r>
      <w:r w:rsidR="00720270" w:rsidRPr="005F4821">
        <w:rPr>
          <w:rFonts w:ascii="Arial" w:hAnsi="Arial"/>
          <w:lang w:eastAsia="zh-CN"/>
        </w:rPr>
        <w:instrText xml:space="preserve"> REF _Ref16078686 \h </w:instrText>
      </w:r>
      <w:r w:rsidR="00720270" w:rsidRPr="00217DB3">
        <w:rPr>
          <w:rFonts w:ascii="Arial" w:hAnsi="Arial"/>
          <w:lang w:eastAsia="zh-CN"/>
        </w:rPr>
        <w:instrText xml:space="preserve"> \* MERGEFORMAT </w:instrText>
      </w:r>
      <w:r w:rsidR="00720270" w:rsidRPr="005F4821">
        <w:rPr>
          <w:rFonts w:ascii="Arial" w:hAnsi="Arial"/>
          <w:lang w:eastAsia="zh-CN"/>
        </w:rPr>
      </w:r>
      <w:r w:rsidR="00720270" w:rsidRPr="005F4821">
        <w:rPr>
          <w:rFonts w:ascii="Arial" w:hAnsi="Arial"/>
          <w:lang w:eastAsia="zh-CN"/>
        </w:rPr>
        <w:fldChar w:fldCharType="separate"/>
      </w:r>
      <w:r w:rsidR="003B1A4A" w:rsidRPr="003B1A4A">
        <w:rPr>
          <w:rFonts w:ascii="Arial" w:eastAsia="Arial Unicode MS" w:hAnsi="Arial" w:cs="Arial"/>
          <w:iCs/>
          <w:lang w:eastAsia="en-US"/>
        </w:rPr>
        <w:t xml:space="preserve">Table </w:t>
      </w:r>
      <w:r w:rsidR="003B1A4A" w:rsidRPr="003B1A4A">
        <w:rPr>
          <w:rFonts w:ascii="Arial" w:eastAsia="Arial Unicode MS" w:hAnsi="Arial" w:cs="Arial"/>
          <w:iCs/>
          <w:noProof/>
          <w:lang w:eastAsia="en-US"/>
        </w:rPr>
        <w:t>1</w:t>
      </w:r>
      <w:r w:rsidR="00720270" w:rsidRPr="005F4821">
        <w:rPr>
          <w:rFonts w:ascii="Arial" w:hAnsi="Arial"/>
          <w:lang w:eastAsia="zh-CN"/>
        </w:rPr>
        <w:fldChar w:fldCharType="end"/>
      </w:r>
      <w:proofErr w:type="gramStart"/>
      <w:r w:rsidR="00720270">
        <w:rPr>
          <w:rFonts w:ascii="Arial" w:hAnsi="Arial"/>
          <w:lang w:eastAsia="zh-CN"/>
        </w:rPr>
        <w:t>)</w:t>
      </w:r>
      <w:r w:rsidR="005F4821">
        <w:rPr>
          <w:rFonts w:ascii="Arial" w:hAnsi="Arial"/>
          <w:lang w:eastAsia="zh-CN"/>
        </w:rPr>
        <w:t>,  and</w:t>
      </w:r>
      <w:proofErr w:type="gramEnd"/>
      <w:r w:rsidR="005F4821">
        <w:rPr>
          <w:rFonts w:ascii="Arial" w:hAnsi="Arial"/>
          <w:lang w:eastAsia="zh-CN"/>
        </w:rPr>
        <w:t xml:space="preserve"> thus any puncturing would not make much sense</w:t>
      </w:r>
      <w:r w:rsidR="00734C1A">
        <w:rPr>
          <w:rFonts w:ascii="Arial" w:hAnsi="Arial"/>
          <w:lang w:eastAsia="zh-CN"/>
        </w:rPr>
        <w:t>. Instead,</w:t>
      </w:r>
      <w:r w:rsidR="006238FC">
        <w:rPr>
          <w:rFonts w:ascii="Arial" w:hAnsi="Arial"/>
          <w:lang w:eastAsia="zh-CN"/>
        </w:rPr>
        <w:t xml:space="preserve"> it </w:t>
      </w:r>
      <w:r w:rsidR="00BA7E6D">
        <w:rPr>
          <w:rFonts w:ascii="Arial" w:hAnsi="Arial"/>
          <w:lang w:eastAsia="zh-CN"/>
        </w:rPr>
        <w:t>would be</w:t>
      </w:r>
      <w:r w:rsidR="006238FC">
        <w:rPr>
          <w:rFonts w:ascii="Arial" w:hAnsi="Arial"/>
          <w:lang w:eastAsia="zh-CN"/>
        </w:rPr>
        <w:t xml:space="preserve"> more appropriate to puncture over the set of narrowbands </w:t>
      </w:r>
      <w:r w:rsidR="00BA7E6D">
        <w:rPr>
          <w:rFonts w:ascii="Arial" w:hAnsi="Arial"/>
          <w:lang w:eastAsia="zh-CN"/>
        </w:rPr>
        <w:t>used wi</w:t>
      </w:r>
      <w:r w:rsidR="00E802D9">
        <w:rPr>
          <w:rFonts w:ascii="Arial" w:hAnsi="Arial"/>
          <w:lang w:eastAsia="zh-CN"/>
        </w:rPr>
        <w:t>t</w:t>
      </w:r>
      <w:r w:rsidR="00BA7E6D">
        <w:rPr>
          <w:rFonts w:ascii="Arial" w:hAnsi="Arial"/>
          <w:lang w:eastAsia="zh-CN"/>
        </w:rPr>
        <w:t>hin the system bandwidth</w:t>
      </w:r>
      <w:r w:rsidR="00435862">
        <w:rPr>
          <w:rFonts w:ascii="Arial" w:hAnsi="Arial"/>
          <w:lang w:eastAsia="zh-CN"/>
        </w:rPr>
        <w:t xml:space="preserve">, which is covered by </w:t>
      </w:r>
      <w:r w:rsidR="00321E44">
        <w:rPr>
          <w:rFonts w:ascii="Arial" w:hAnsi="Arial"/>
          <w:lang w:eastAsia="zh-CN"/>
        </w:rPr>
        <w:fldChar w:fldCharType="begin"/>
      </w:r>
      <w:r w:rsidR="00321E44">
        <w:rPr>
          <w:rFonts w:ascii="Arial" w:hAnsi="Arial"/>
          <w:lang w:eastAsia="zh-CN"/>
        </w:rPr>
        <w:instrText xml:space="preserve"> REF _Ref24113433 \r \h </w:instrText>
      </w:r>
      <w:r w:rsidR="00321E44">
        <w:rPr>
          <w:rFonts w:ascii="Arial" w:hAnsi="Arial"/>
          <w:lang w:eastAsia="zh-CN"/>
        </w:rPr>
      </w:r>
      <w:r w:rsidR="00321E44">
        <w:rPr>
          <w:rFonts w:ascii="Arial" w:hAnsi="Arial"/>
          <w:lang w:eastAsia="zh-CN"/>
        </w:rPr>
        <w:fldChar w:fldCharType="separate"/>
      </w:r>
      <w:r w:rsidR="003B1A4A">
        <w:rPr>
          <w:rFonts w:ascii="Arial" w:hAnsi="Arial"/>
          <w:cs/>
          <w:lang w:eastAsia="zh-CN"/>
        </w:rPr>
        <w:t>‎</w:t>
      </w:r>
      <w:r w:rsidR="003B1A4A">
        <w:rPr>
          <w:rFonts w:ascii="Arial" w:hAnsi="Arial"/>
          <w:lang w:eastAsia="zh-CN"/>
        </w:rPr>
        <w:t>Proposal 1</w:t>
      </w:r>
      <w:r w:rsidR="00321E44">
        <w:rPr>
          <w:rFonts w:ascii="Arial" w:hAnsi="Arial"/>
          <w:lang w:eastAsia="zh-CN"/>
        </w:rPr>
        <w:fldChar w:fldCharType="end"/>
      </w:r>
      <w:r w:rsidR="00321E44">
        <w:rPr>
          <w:rFonts w:ascii="Arial" w:hAnsi="Arial"/>
          <w:lang w:eastAsia="zh-CN"/>
        </w:rPr>
        <w:t xml:space="preserve"> below.</w:t>
      </w:r>
    </w:p>
    <w:p w14:paraId="656E9726" w14:textId="77777777" w:rsidR="00931A94" w:rsidRPr="00FB0C16" w:rsidRDefault="00931A94" w:rsidP="003472FF">
      <w:pPr>
        <w:jc w:val="both"/>
        <w:rPr>
          <w:rFonts w:ascii="Arial" w:hAnsi="Arial" w:cs="Arial"/>
          <w:lang w:eastAsia="zh-CN"/>
        </w:rPr>
      </w:pPr>
    </w:p>
    <w:p w14:paraId="58D6261D" w14:textId="23448563" w:rsidR="007A5B98" w:rsidRPr="00217DB3" w:rsidRDefault="00B87585" w:rsidP="007A5B98">
      <w:pPr>
        <w:keepNext/>
        <w:jc w:val="center"/>
        <w:rPr>
          <w:rFonts w:ascii="Arial" w:hAnsi="Arial" w:cs="Arial"/>
        </w:rPr>
      </w:pPr>
      <w:r w:rsidRPr="00217DB3">
        <w:rPr>
          <w:rFonts w:ascii="Arial" w:hAnsi="Arial" w:cs="Arial"/>
          <w:noProof/>
        </w:rPr>
        <w:drawing>
          <wp:inline distT="0" distB="0" distL="0" distR="0" wp14:anchorId="73CDBE0B" wp14:editId="572269AF">
            <wp:extent cx="4767566" cy="1024836"/>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37642" cy="1039900"/>
                    </a:xfrm>
                    <a:prstGeom prst="rect">
                      <a:avLst/>
                    </a:prstGeom>
                  </pic:spPr>
                </pic:pic>
              </a:graphicData>
            </a:graphic>
          </wp:inline>
        </w:drawing>
      </w:r>
    </w:p>
    <w:p w14:paraId="1E6B52A2" w14:textId="68B92143" w:rsidR="003472FF" w:rsidRDefault="007A5B98" w:rsidP="007A5B98">
      <w:pPr>
        <w:pStyle w:val="Caption"/>
        <w:jc w:val="center"/>
        <w:rPr>
          <w:rFonts w:ascii="Arial" w:hAnsi="Arial" w:cs="Arial"/>
        </w:rPr>
      </w:pPr>
      <w:r w:rsidRPr="00217DB3">
        <w:rPr>
          <w:rFonts w:ascii="Arial" w:hAnsi="Arial" w:cs="Arial"/>
        </w:rPr>
        <w:t xml:space="preserve">Figure </w:t>
      </w:r>
      <w:r w:rsidR="00616520" w:rsidRPr="00217DB3">
        <w:rPr>
          <w:rFonts w:ascii="Arial" w:hAnsi="Arial" w:cs="Arial"/>
        </w:rPr>
        <w:fldChar w:fldCharType="begin"/>
      </w:r>
      <w:r w:rsidR="00616520" w:rsidRPr="00217DB3">
        <w:rPr>
          <w:rFonts w:ascii="Arial" w:hAnsi="Arial" w:cs="Arial"/>
        </w:rPr>
        <w:instrText xml:space="preserve"> SEQ Figure \* ARABIC </w:instrText>
      </w:r>
      <w:r w:rsidR="00616520" w:rsidRPr="00217DB3">
        <w:rPr>
          <w:rFonts w:ascii="Arial" w:hAnsi="Arial" w:cs="Arial"/>
        </w:rPr>
        <w:fldChar w:fldCharType="separate"/>
      </w:r>
      <w:r w:rsidR="003B1A4A">
        <w:rPr>
          <w:rFonts w:ascii="Arial" w:hAnsi="Arial" w:cs="Arial"/>
          <w:noProof/>
        </w:rPr>
        <w:t>1</w:t>
      </w:r>
      <w:r w:rsidR="00616520" w:rsidRPr="00217DB3">
        <w:rPr>
          <w:rFonts w:ascii="Arial" w:hAnsi="Arial" w:cs="Arial"/>
          <w:noProof/>
        </w:rPr>
        <w:fldChar w:fldCharType="end"/>
      </w:r>
      <w:r w:rsidRPr="00217DB3">
        <w:rPr>
          <w:rFonts w:ascii="Arial" w:hAnsi="Arial" w:cs="Arial"/>
        </w:rPr>
        <w:t>: Per-narrowband puncturing.</w:t>
      </w:r>
    </w:p>
    <w:p w14:paraId="3904275B" w14:textId="77777777" w:rsidR="00C812A3" w:rsidRPr="00217DB3" w:rsidRDefault="00C812A3" w:rsidP="00217DB3">
      <w:pPr>
        <w:rPr>
          <w:lang w:eastAsia="en-GB"/>
        </w:rPr>
      </w:pPr>
    </w:p>
    <w:p w14:paraId="47086DA2" w14:textId="7EDEE70B" w:rsidR="007A5B98" w:rsidRPr="00217DB3" w:rsidRDefault="00DC7EB7" w:rsidP="007A5B98">
      <w:pPr>
        <w:keepNext/>
        <w:jc w:val="center"/>
        <w:rPr>
          <w:rFonts w:ascii="Arial" w:hAnsi="Arial" w:cs="Arial"/>
        </w:rPr>
      </w:pPr>
      <w:r w:rsidRPr="00217DB3">
        <w:rPr>
          <w:rFonts w:ascii="Arial" w:hAnsi="Arial" w:cs="Arial"/>
          <w:noProof/>
        </w:rPr>
        <w:drawing>
          <wp:inline distT="0" distB="0" distL="0" distR="0" wp14:anchorId="3710386A" wp14:editId="0686F759">
            <wp:extent cx="4241800" cy="1015233"/>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4253" cy="1018213"/>
                    </a:xfrm>
                    <a:prstGeom prst="rect">
                      <a:avLst/>
                    </a:prstGeom>
                  </pic:spPr>
                </pic:pic>
              </a:graphicData>
            </a:graphic>
          </wp:inline>
        </w:drawing>
      </w:r>
    </w:p>
    <w:p w14:paraId="6FEAC6FA" w14:textId="72A68E53" w:rsidR="006C1534" w:rsidRDefault="007A5B98" w:rsidP="007A5B98">
      <w:pPr>
        <w:pStyle w:val="Caption"/>
        <w:jc w:val="center"/>
        <w:rPr>
          <w:rFonts w:ascii="Arial" w:hAnsi="Arial" w:cs="Arial"/>
        </w:rPr>
      </w:pPr>
      <w:r w:rsidRPr="00217DB3">
        <w:rPr>
          <w:rFonts w:ascii="Arial" w:hAnsi="Arial" w:cs="Arial"/>
        </w:rPr>
        <w:t xml:space="preserve">Figure </w:t>
      </w:r>
      <w:r w:rsidR="00616520" w:rsidRPr="00217DB3">
        <w:rPr>
          <w:rFonts w:ascii="Arial" w:hAnsi="Arial" w:cs="Arial"/>
        </w:rPr>
        <w:fldChar w:fldCharType="begin"/>
      </w:r>
      <w:r w:rsidR="00616520" w:rsidRPr="00217DB3">
        <w:rPr>
          <w:rFonts w:ascii="Arial" w:hAnsi="Arial" w:cs="Arial"/>
        </w:rPr>
        <w:instrText xml:space="preserve"> SEQ Figure \* ARABIC </w:instrText>
      </w:r>
      <w:r w:rsidR="00616520" w:rsidRPr="00217DB3">
        <w:rPr>
          <w:rFonts w:ascii="Arial" w:hAnsi="Arial" w:cs="Arial"/>
        </w:rPr>
        <w:fldChar w:fldCharType="separate"/>
      </w:r>
      <w:r w:rsidR="003B1A4A">
        <w:rPr>
          <w:rFonts w:ascii="Arial" w:hAnsi="Arial" w:cs="Arial"/>
          <w:noProof/>
        </w:rPr>
        <w:t>2</w:t>
      </w:r>
      <w:r w:rsidR="00616520" w:rsidRPr="00217DB3">
        <w:rPr>
          <w:rFonts w:ascii="Arial" w:hAnsi="Arial" w:cs="Arial"/>
          <w:noProof/>
        </w:rPr>
        <w:fldChar w:fldCharType="end"/>
      </w:r>
      <w:r w:rsidRPr="00217DB3">
        <w:rPr>
          <w:rFonts w:ascii="Arial" w:hAnsi="Arial" w:cs="Arial"/>
        </w:rPr>
        <w:t xml:space="preserve">: </w:t>
      </w:r>
      <w:r w:rsidR="00DC7EB7" w:rsidRPr="00217DB3">
        <w:rPr>
          <w:rFonts w:ascii="Arial" w:hAnsi="Arial" w:cs="Arial"/>
        </w:rPr>
        <w:t>P</w:t>
      </w:r>
      <w:r w:rsidRPr="00217DB3">
        <w:rPr>
          <w:rFonts w:ascii="Arial" w:hAnsi="Arial" w:cs="Arial"/>
        </w:rPr>
        <w:t>uncturing</w:t>
      </w:r>
      <w:r w:rsidR="00DC7EB7" w:rsidRPr="00217DB3">
        <w:rPr>
          <w:rFonts w:ascii="Arial" w:hAnsi="Arial" w:cs="Arial"/>
        </w:rPr>
        <w:t xml:space="preserve"> for a set of PRBs</w:t>
      </w:r>
      <w:r w:rsidRPr="00217DB3">
        <w:rPr>
          <w:rFonts w:ascii="Arial" w:hAnsi="Arial" w:cs="Arial"/>
        </w:rPr>
        <w:t>.</w:t>
      </w:r>
    </w:p>
    <w:p w14:paraId="4216662F" w14:textId="77777777" w:rsidR="00651787" w:rsidRPr="00FB0C16" w:rsidRDefault="00651787" w:rsidP="00651787">
      <w:pPr>
        <w:pStyle w:val="Proposal"/>
        <w:numPr>
          <w:ilvl w:val="0"/>
          <w:numId w:val="0"/>
        </w:numPr>
        <w:tabs>
          <w:tab w:val="clear" w:pos="1701"/>
        </w:tabs>
        <w:ind w:left="1701"/>
        <w:rPr>
          <w:rFonts w:cs="Arial"/>
        </w:rPr>
      </w:pPr>
      <w:bookmarkStart w:id="1" w:name="_Toc19117935"/>
      <w:bookmarkStart w:id="2" w:name="_Toc20144537"/>
    </w:p>
    <w:bookmarkEnd w:id="1"/>
    <w:bookmarkEnd w:id="2"/>
    <w:p w14:paraId="61524626" w14:textId="11DEF09F" w:rsidR="009B587A" w:rsidRDefault="009B587A" w:rsidP="009B587A">
      <w:pPr>
        <w:keepNext/>
        <w:overflowPunct/>
        <w:autoSpaceDE/>
        <w:autoSpaceDN/>
        <w:adjustRightInd/>
        <w:spacing w:after="0"/>
        <w:contextualSpacing/>
        <w:jc w:val="center"/>
        <w:textAlignment w:val="auto"/>
        <w:rPr>
          <w:rFonts w:ascii="Arial" w:eastAsia="Arial Unicode MS" w:hAnsi="Arial" w:cs="Arial"/>
          <w:lang w:val="en-GB" w:eastAsia="en-US"/>
        </w:rPr>
      </w:pPr>
      <w:r w:rsidRPr="00217DB3">
        <w:rPr>
          <w:rFonts w:ascii="Arial" w:eastAsia="Arial Unicode MS" w:hAnsi="Arial" w:cs="Arial"/>
          <w:noProof/>
          <w:lang w:val="en-GB" w:eastAsia="en-US"/>
        </w:rPr>
        <w:drawing>
          <wp:inline distT="0" distB="0" distL="0" distR="0" wp14:anchorId="78D5A5F0" wp14:editId="374BE7B7">
            <wp:extent cx="3765550" cy="1079143"/>
            <wp:effectExtent l="0" t="0" r="635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98467" cy="1088576"/>
                    </a:xfrm>
                    <a:prstGeom prst="rect">
                      <a:avLst/>
                    </a:prstGeom>
                  </pic:spPr>
                </pic:pic>
              </a:graphicData>
            </a:graphic>
          </wp:inline>
        </w:drawing>
      </w:r>
    </w:p>
    <w:p w14:paraId="3ACA7324" w14:textId="77777777" w:rsidR="00616520" w:rsidRPr="00217DB3" w:rsidRDefault="00616520" w:rsidP="009B587A">
      <w:pPr>
        <w:keepNext/>
        <w:overflowPunct/>
        <w:autoSpaceDE/>
        <w:autoSpaceDN/>
        <w:adjustRightInd/>
        <w:spacing w:after="0"/>
        <w:contextualSpacing/>
        <w:jc w:val="center"/>
        <w:textAlignment w:val="auto"/>
        <w:rPr>
          <w:rFonts w:ascii="Arial" w:eastAsia="Arial Unicode MS" w:hAnsi="Arial" w:cs="Arial"/>
          <w:lang w:val="en-GB" w:eastAsia="en-US"/>
        </w:rPr>
      </w:pPr>
    </w:p>
    <w:p w14:paraId="2C5A00EA" w14:textId="0628C6E0" w:rsidR="009B587A" w:rsidRDefault="009B587A" w:rsidP="009B587A">
      <w:pPr>
        <w:overflowPunct/>
        <w:autoSpaceDE/>
        <w:autoSpaceDN/>
        <w:adjustRightInd/>
        <w:spacing w:after="200"/>
        <w:jc w:val="center"/>
        <w:textAlignment w:val="auto"/>
        <w:rPr>
          <w:rFonts w:ascii="Arial" w:eastAsia="Arial Unicode MS" w:hAnsi="Arial" w:cs="Arial"/>
          <w:b/>
          <w:iCs/>
          <w:lang w:eastAsia="en-US"/>
        </w:rPr>
      </w:pPr>
      <w:bookmarkStart w:id="3" w:name="_Ref16078739"/>
      <w:r w:rsidRPr="00217DB3">
        <w:rPr>
          <w:rFonts w:ascii="Arial" w:eastAsia="Arial Unicode MS" w:hAnsi="Arial" w:cs="Arial"/>
          <w:b/>
          <w:iCs/>
          <w:lang w:eastAsia="en-US"/>
        </w:rPr>
        <w:t xml:space="preserve">Figure </w:t>
      </w:r>
      <w:r w:rsidRPr="00217DB3">
        <w:rPr>
          <w:rFonts w:ascii="Arial" w:eastAsia="Arial Unicode MS" w:hAnsi="Arial" w:cs="Arial"/>
          <w:b/>
          <w:iCs/>
          <w:lang w:eastAsia="en-US"/>
        </w:rPr>
        <w:fldChar w:fldCharType="begin"/>
      </w:r>
      <w:r w:rsidRPr="00217DB3">
        <w:rPr>
          <w:rFonts w:ascii="Arial" w:eastAsia="Arial Unicode MS" w:hAnsi="Arial" w:cs="Arial"/>
          <w:b/>
          <w:iCs/>
          <w:lang w:eastAsia="en-US"/>
        </w:rPr>
        <w:instrText xml:space="preserve"> SEQ Figure \* ARABIC </w:instrText>
      </w:r>
      <w:r w:rsidRPr="00217DB3">
        <w:rPr>
          <w:rFonts w:ascii="Arial" w:eastAsia="Arial Unicode MS" w:hAnsi="Arial" w:cs="Arial"/>
          <w:b/>
          <w:iCs/>
          <w:lang w:eastAsia="en-US"/>
        </w:rPr>
        <w:fldChar w:fldCharType="separate"/>
      </w:r>
      <w:r w:rsidR="003B1A4A">
        <w:rPr>
          <w:rFonts w:ascii="Arial" w:eastAsia="Arial Unicode MS" w:hAnsi="Arial" w:cs="Arial"/>
          <w:b/>
          <w:iCs/>
          <w:noProof/>
          <w:lang w:eastAsia="en-US"/>
        </w:rPr>
        <w:t>3</w:t>
      </w:r>
      <w:r w:rsidRPr="00217DB3">
        <w:rPr>
          <w:rFonts w:ascii="Arial" w:eastAsia="Arial Unicode MS" w:hAnsi="Arial" w:cs="Arial"/>
          <w:b/>
          <w:iCs/>
          <w:noProof/>
          <w:lang w:eastAsia="en-US"/>
        </w:rPr>
        <w:fldChar w:fldCharType="end"/>
      </w:r>
      <w:bookmarkEnd w:id="3"/>
      <w:r w:rsidRPr="00217DB3">
        <w:rPr>
          <w:rFonts w:ascii="Arial" w:eastAsia="Arial Unicode MS" w:hAnsi="Arial" w:cs="Arial"/>
          <w:b/>
          <w:iCs/>
          <w:lang w:eastAsia="en-US"/>
        </w:rPr>
        <w:t>: Locations of a narrowband within a 5 MHz LTE carrier with 25 PRBs.</w:t>
      </w:r>
    </w:p>
    <w:p w14:paraId="7398CE25" w14:textId="48295B33" w:rsidR="00727452" w:rsidRPr="00217DB3" w:rsidRDefault="00727452" w:rsidP="009B587A">
      <w:pPr>
        <w:overflowPunct/>
        <w:autoSpaceDE/>
        <w:autoSpaceDN/>
        <w:adjustRightInd/>
        <w:spacing w:after="200"/>
        <w:jc w:val="center"/>
        <w:textAlignment w:val="auto"/>
        <w:rPr>
          <w:rFonts w:ascii="Arial" w:eastAsia="Arial Unicode MS" w:hAnsi="Arial" w:cs="Arial"/>
          <w:iCs/>
          <w:lang w:eastAsia="en-US"/>
        </w:rPr>
      </w:pPr>
    </w:p>
    <w:p w14:paraId="31F24965" w14:textId="12062CDB" w:rsidR="00727452" w:rsidRPr="00217DB3" w:rsidRDefault="00727452" w:rsidP="00727452">
      <w:pPr>
        <w:keepNext/>
        <w:jc w:val="center"/>
        <w:rPr>
          <w:rFonts w:ascii="Arial" w:hAnsi="Arial" w:cs="Arial"/>
        </w:rPr>
      </w:pPr>
      <w:r w:rsidRPr="00217DB3">
        <w:rPr>
          <w:rFonts w:ascii="Arial" w:hAnsi="Arial" w:cs="Arial"/>
          <w:noProof/>
        </w:rPr>
        <w:drawing>
          <wp:inline distT="0" distB="0" distL="0" distR="0" wp14:anchorId="2980B3D5" wp14:editId="78E7BD41">
            <wp:extent cx="4487488" cy="1191260"/>
            <wp:effectExtent l="0" t="0" r="889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27400" cy="1201855"/>
                    </a:xfrm>
                    <a:prstGeom prst="rect">
                      <a:avLst/>
                    </a:prstGeom>
                  </pic:spPr>
                </pic:pic>
              </a:graphicData>
            </a:graphic>
          </wp:inline>
        </w:drawing>
      </w:r>
    </w:p>
    <w:p w14:paraId="36F67F5C" w14:textId="042D373F" w:rsidR="00727452" w:rsidRPr="00217DB3" w:rsidRDefault="00727452" w:rsidP="00217DB3">
      <w:pPr>
        <w:overflowPunct/>
        <w:autoSpaceDE/>
        <w:autoSpaceDN/>
        <w:adjustRightInd/>
        <w:spacing w:after="200"/>
        <w:jc w:val="center"/>
        <w:textAlignment w:val="auto"/>
        <w:rPr>
          <w:rFonts w:ascii="Arial" w:hAnsi="Arial" w:cs="Arial"/>
        </w:rPr>
      </w:pPr>
      <w:r w:rsidRPr="00217DB3">
        <w:rPr>
          <w:rFonts w:ascii="Arial" w:hAnsi="Arial" w:cs="Arial"/>
          <w:b/>
        </w:rPr>
        <w:t xml:space="preserve">Figure </w:t>
      </w:r>
      <w:r w:rsidRPr="00217DB3">
        <w:rPr>
          <w:rFonts w:ascii="Arial" w:hAnsi="Arial" w:cs="Arial"/>
          <w:b/>
        </w:rPr>
        <w:fldChar w:fldCharType="begin"/>
      </w:r>
      <w:r w:rsidRPr="00217DB3">
        <w:rPr>
          <w:rFonts w:ascii="Arial" w:hAnsi="Arial" w:cs="Arial"/>
          <w:b/>
        </w:rPr>
        <w:instrText xml:space="preserve"> SEQ Figure \* ARABIC </w:instrText>
      </w:r>
      <w:r w:rsidRPr="00217DB3">
        <w:rPr>
          <w:rFonts w:ascii="Arial" w:hAnsi="Arial" w:cs="Arial"/>
          <w:b/>
        </w:rPr>
        <w:fldChar w:fldCharType="separate"/>
      </w:r>
      <w:r w:rsidR="003B1A4A">
        <w:rPr>
          <w:rFonts w:ascii="Arial" w:hAnsi="Arial" w:cs="Arial"/>
          <w:b/>
          <w:noProof/>
        </w:rPr>
        <w:t>4</w:t>
      </w:r>
      <w:r w:rsidRPr="00217DB3">
        <w:rPr>
          <w:rFonts w:ascii="Arial" w:hAnsi="Arial" w:cs="Arial"/>
          <w:b/>
        </w:rPr>
        <w:fldChar w:fldCharType="end"/>
      </w:r>
      <w:r w:rsidRPr="00217DB3">
        <w:rPr>
          <w:rFonts w:ascii="Arial" w:hAnsi="Arial" w:cs="Arial"/>
          <w:b/>
        </w:rPr>
        <w:t>: Narrowbands for 3 MHz LTE system bandwidth.</w:t>
      </w:r>
    </w:p>
    <w:p w14:paraId="06CCE42D" w14:textId="5214BD08" w:rsidR="00727452" w:rsidRDefault="00727452" w:rsidP="009B587A">
      <w:pPr>
        <w:overflowPunct/>
        <w:autoSpaceDE/>
        <w:autoSpaceDN/>
        <w:adjustRightInd/>
        <w:spacing w:after="200"/>
        <w:jc w:val="center"/>
        <w:textAlignment w:val="auto"/>
        <w:rPr>
          <w:rFonts w:ascii="Arial" w:hAnsi="Arial" w:cs="Arial"/>
          <w:iCs/>
          <w:lang w:eastAsia="en-US"/>
        </w:rPr>
      </w:pPr>
    </w:p>
    <w:p w14:paraId="00A4BA05" w14:textId="77777777" w:rsidR="000B74ED" w:rsidRPr="00FB0C16" w:rsidRDefault="000B74ED" w:rsidP="009B587A">
      <w:pPr>
        <w:overflowPunct/>
        <w:autoSpaceDE/>
        <w:autoSpaceDN/>
        <w:adjustRightInd/>
        <w:spacing w:after="200"/>
        <w:jc w:val="center"/>
        <w:textAlignment w:val="auto"/>
        <w:rPr>
          <w:rFonts w:ascii="Arial" w:hAnsi="Arial" w:cs="Arial"/>
          <w:iCs/>
          <w:lang w:eastAsia="en-US"/>
        </w:rPr>
      </w:pPr>
    </w:p>
    <w:p w14:paraId="13E1D412" w14:textId="20C7733D" w:rsidR="009B587A" w:rsidRPr="00217DB3" w:rsidRDefault="009B587A" w:rsidP="009B587A">
      <w:pPr>
        <w:keepNext/>
        <w:overflowPunct/>
        <w:autoSpaceDE/>
        <w:autoSpaceDN/>
        <w:adjustRightInd/>
        <w:spacing w:after="200"/>
        <w:jc w:val="center"/>
        <w:textAlignment w:val="auto"/>
        <w:rPr>
          <w:rFonts w:ascii="Arial" w:eastAsia="Arial Unicode MS" w:hAnsi="Arial" w:cs="Arial"/>
          <w:b/>
          <w:iCs/>
          <w:lang w:eastAsia="en-US"/>
        </w:rPr>
      </w:pPr>
      <w:bookmarkStart w:id="4" w:name="_Ref16078686"/>
      <w:r w:rsidRPr="00217DB3">
        <w:rPr>
          <w:rFonts w:ascii="Arial" w:eastAsia="Arial Unicode MS" w:hAnsi="Arial" w:cs="Arial"/>
          <w:b/>
          <w:iCs/>
          <w:lang w:eastAsia="en-US"/>
        </w:rPr>
        <w:lastRenderedPageBreak/>
        <w:t xml:space="preserve">Table </w:t>
      </w:r>
      <w:r w:rsidRPr="00217DB3">
        <w:rPr>
          <w:rFonts w:ascii="Arial" w:eastAsia="Arial Unicode MS" w:hAnsi="Arial" w:cs="Arial"/>
          <w:b/>
          <w:iCs/>
          <w:lang w:eastAsia="en-US"/>
        </w:rPr>
        <w:fldChar w:fldCharType="begin"/>
      </w:r>
      <w:r w:rsidRPr="00217DB3">
        <w:rPr>
          <w:rFonts w:ascii="Arial" w:eastAsia="Arial Unicode MS" w:hAnsi="Arial" w:cs="Arial"/>
          <w:b/>
          <w:iCs/>
          <w:lang w:eastAsia="en-US"/>
        </w:rPr>
        <w:instrText xml:space="preserve"> SEQ Table \* ARABIC </w:instrText>
      </w:r>
      <w:r w:rsidRPr="00217DB3">
        <w:rPr>
          <w:rFonts w:ascii="Arial" w:eastAsia="Arial Unicode MS" w:hAnsi="Arial" w:cs="Arial"/>
          <w:b/>
          <w:iCs/>
          <w:lang w:eastAsia="en-US"/>
        </w:rPr>
        <w:fldChar w:fldCharType="separate"/>
      </w:r>
      <w:r w:rsidR="003B1A4A">
        <w:rPr>
          <w:rFonts w:ascii="Arial" w:eastAsia="Arial Unicode MS" w:hAnsi="Arial" w:cs="Arial"/>
          <w:b/>
          <w:iCs/>
          <w:noProof/>
          <w:lang w:eastAsia="en-US"/>
        </w:rPr>
        <w:t>1</w:t>
      </w:r>
      <w:r w:rsidRPr="00217DB3">
        <w:rPr>
          <w:rFonts w:ascii="Arial" w:eastAsia="Arial Unicode MS" w:hAnsi="Arial" w:cs="Arial"/>
          <w:b/>
          <w:iCs/>
          <w:noProof/>
          <w:lang w:eastAsia="en-US"/>
        </w:rPr>
        <w:fldChar w:fldCharType="end"/>
      </w:r>
      <w:bookmarkEnd w:id="4"/>
      <w:r w:rsidRPr="00217DB3">
        <w:rPr>
          <w:rFonts w:ascii="Arial" w:eastAsia="Arial Unicode MS" w:hAnsi="Arial" w:cs="Arial"/>
          <w:b/>
          <w:iCs/>
          <w:lang w:eastAsia="en-US"/>
        </w:rPr>
        <w:t>: LTE-M narrowbands</w:t>
      </w:r>
    </w:p>
    <w:tbl>
      <w:tblPr>
        <w:tblStyle w:val="TableGrid2"/>
        <w:tblW w:w="0" w:type="auto"/>
        <w:jc w:val="center"/>
        <w:tblLook w:val="04A0" w:firstRow="1" w:lastRow="0" w:firstColumn="1" w:lastColumn="0" w:noHBand="0" w:noVBand="1"/>
      </w:tblPr>
      <w:tblGrid>
        <w:gridCol w:w="2382"/>
        <w:gridCol w:w="2382"/>
        <w:gridCol w:w="2383"/>
        <w:gridCol w:w="2383"/>
      </w:tblGrid>
      <w:tr w:rsidR="009B587A" w:rsidRPr="00616520" w14:paraId="6D084857" w14:textId="77777777" w:rsidTr="00700652">
        <w:trPr>
          <w:jc w:val="center"/>
        </w:trPr>
        <w:tc>
          <w:tcPr>
            <w:tcW w:w="2382" w:type="dxa"/>
          </w:tcPr>
          <w:p w14:paraId="59917FD1"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b/>
                <w:bCs/>
                <w:lang w:val="en-GB" w:eastAsia="en-US"/>
              </w:rPr>
            </w:pPr>
            <w:r w:rsidRPr="00217DB3">
              <w:rPr>
                <w:rFonts w:ascii="Arial" w:eastAsia="Arial Unicode MS" w:hAnsi="Arial" w:cs="Arial"/>
                <w:b/>
                <w:bCs/>
                <w:lang w:val="en-GB" w:eastAsia="en-US"/>
              </w:rPr>
              <w:t>LTE system bandwidth</w:t>
            </w:r>
          </w:p>
        </w:tc>
        <w:tc>
          <w:tcPr>
            <w:tcW w:w="2382" w:type="dxa"/>
          </w:tcPr>
          <w:p w14:paraId="3DE1677E"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b/>
                <w:bCs/>
                <w:lang w:val="en-GB" w:eastAsia="en-US"/>
              </w:rPr>
            </w:pPr>
            <w:r w:rsidRPr="00217DB3">
              <w:rPr>
                <w:rFonts w:ascii="Arial" w:eastAsia="Arial Unicode MS" w:hAnsi="Arial" w:cs="Arial"/>
                <w:b/>
                <w:bCs/>
                <w:lang w:val="en-GB" w:eastAsia="en-US"/>
              </w:rPr>
              <w:t>Total number of PRBs</w:t>
            </w:r>
          </w:p>
        </w:tc>
        <w:tc>
          <w:tcPr>
            <w:tcW w:w="2383" w:type="dxa"/>
          </w:tcPr>
          <w:p w14:paraId="0B4C1C33"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b/>
                <w:bCs/>
                <w:lang w:val="en-GB" w:eastAsia="en-US"/>
              </w:rPr>
            </w:pPr>
            <w:r w:rsidRPr="00217DB3">
              <w:rPr>
                <w:rFonts w:ascii="Arial" w:eastAsia="Arial Unicode MS" w:hAnsi="Arial" w:cs="Arial"/>
                <w:b/>
                <w:bCs/>
                <w:lang w:val="en-GB" w:eastAsia="en-US"/>
              </w:rPr>
              <w:t>Number of narrowbands</w:t>
            </w:r>
          </w:p>
        </w:tc>
        <w:tc>
          <w:tcPr>
            <w:tcW w:w="2383" w:type="dxa"/>
          </w:tcPr>
          <w:p w14:paraId="01E298B0"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b/>
                <w:bCs/>
                <w:lang w:val="en-GB" w:eastAsia="en-US"/>
              </w:rPr>
            </w:pPr>
            <w:r w:rsidRPr="00217DB3">
              <w:rPr>
                <w:rFonts w:ascii="Arial" w:eastAsia="Arial Unicode MS" w:hAnsi="Arial" w:cs="Arial"/>
                <w:b/>
                <w:bCs/>
                <w:lang w:val="en-GB" w:eastAsia="en-US"/>
              </w:rPr>
              <w:t>PRBs which are not in any narrowband</w:t>
            </w:r>
          </w:p>
        </w:tc>
      </w:tr>
      <w:tr w:rsidR="009B587A" w:rsidRPr="00616520" w14:paraId="5BE17F1D" w14:textId="77777777" w:rsidTr="00700652">
        <w:trPr>
          <w:jc w:val="center"/>
        </w:trPr>
        <w:tc>
          <w:tcPr>
            <w:tcW w:w="2382" w:type="dxa"/>
          </w:tcPr>
          <w:p w14:paraId="71CC187B"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1.4 MHz</w:t>
            </w:r>
          </w:p>
        </w:tc>
        <w:tc>
          <w:tcPr>
            <w:tcW w:w="2382" w:type="dxa"/>
          </w:tcPr>
          <w:p w14:paraId="3DD42696"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6</w:t>
            </w:r>
          </w:p>
        </w:tc>
        <w:tc>
          <w:tcPr>
            <w:tcW w:w="2383" w:type="dxa"/>
          </w:tcPr>
          <w:p w14:paraId="0ED924BB"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w:t>
            </w:r>
          </w:p>
        </w:tc>
        <w:tc>
          <w:tcPr>
            <w:tcW w:w="2383" w:type="dxa"/>
          </w:tcPr>
          <w:p w14:paraId="3B62E46A"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None</w:t>
            </w:r>
          </w:p>
        </w:tc>
      </w:tr>
      <w:tr w:rsidR="009B587A" w:rsidRPr="00616520" w14:paraId="2B1440CF" w14:textId="77777777" w:rsidTr="00700652">
        <w:trPr>
          <w:jc w:val="center"/>
        </w:trPr>
        <w:tc>
          <w:tcPr>
            <w:tcW w:w="2382" w:type="dxa"/>
          </w:tcPr>
          <w:p w14:paraId="74D655BF"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3 MHz</w:t>
            </w:r>
          </w:p>
        </w:tc>
        <w:tc>
          <w:tcPr>
            <w:tcW w:w="2382" w:type="dxa"/>
          </w:tcPr>
          <w:p w14:paraId="5DA474E6"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15</w:t>
            </w:r>
          </w:p>
        </w:tc>
        <w:tc>
          <w:tcPr>
            <w:tcW w:w="2383" w:type="dxa"/>
          </w:tcPr>
          <w:p w14:paraId="092586C8"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2</w:t>
            </w:r>
          </w:p>
        </w:tc>
        <w:tc>
          <w:tcPr>
            <w:tcW w:w="2383" w:type="dxa"/>
          </w:tcPr>
          <w:p w14:paraId="7FB0575B"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3 PRBs: 1 on each edge+ 1 at the center</w:t>
            </w:r>
          </w:p>
        </w:tc>
      </w:tr>
      <w:tr w:rsidR="009B587A" w:rsidRPr="00616520" w14:paraId="15929E3A" w14:textId="77777777" w:rsidTr="00700652">
        <w:trPr>
          <w:jc w:val="center"/>
        </w:trPr>
        <w:tc>
          <w:tcPr>
            <w:tcW w:w="2382" w:type="dxa"/>
          </w:tcPr>
          <w:p w14:paraId="43071DB1"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5 MHz</w:t>
            </w:r>
          </w:p>
        </w:tc>
        <w:tc>
          <w:tcPr>
            <w:tcW w:w="2382" w:type="dxa"/>
          </w:tcPr>
          <w:p w14:paraId="030AD6A3"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25</w:t>
            </w:r>
          </w:p>
        </w:tc>
        <w:tc>
          <w:tcPr>
            <w:tcW w:w="2383" w:type="dxa"/>
          </w:tcPr>
          <w:p w14:paraId="51D8DBB1"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4</w:t>
            </w:r>
          </w:p>
        </w:tc>
        <w:tc>
          <w:tcPr>
            <w:tcW w:w="2383" w:type="dxa"/>
          </w:tcPr>
          <w:p w14:paraId="07710327"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 at the center</w:t>
            </w:r>
          </w:p>
        </w:tc>
      </w:tr>
      <w:tr w:rsidR="009B587A" w:rsidRPr="00616520" w14:paraId="47224847" w14:textId="77777777" w:rsidTr="00700652">
        <w:trPr>
          <w:jc w:val="center"/>
        </w:trPr>
        <w:tc>
          <w:tcPr>
            <w:tcW w:w="2382" w:type="dxa"/>
          </w:tcPr>
          <w:p w14:paraId="34CCCD3F"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10 MHz</w:t>
            </w:r>
          </w:p>
        </w:tc>
        <w:tc>
          <w:tcPr>
            <w:tcW w:w="2382" w:type="dxa"/>
          </w:tcPr>
          <w:p w14:paraId="2FEAA9E0"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50</w:t>
            </w:r>
          </w:p>
        </w:tc>
        <w:tc>
          <w:tcPr>
            <w:tcW w:w="2383" w:type="dxa"/>
          </w:tcPr>
          <w:p w14:paraId="5883D4DC"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8</w:t>
            </w:r>
          </w:p>
        </w:tc>
        <w:tc>
          <w:tcPr>
            <w:tcW w:w="2383" w:type="dxa"/>
          </w:tcPr>
          <w:p w14:paraId="5489D7A2"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2 PRBs: 1 on each edge</w:t>
            </w:r>
          </w:p>
        </w:tc>
      </w:tr>
      <w:tr w:rsidR="009B587A" w:rsidRPr="00616520" w14:paraId="624D1C26" w14:textId="77777777" w:rsidTr="00700652">
        <w:trPr>
          <w:jc w:val="center"/>
        </w:trPr>
        <w:tc>
          <w:tcPr>
            <w:tcW w:w="2382" w:type="dxa"/>
          </w:tcPr>
          <w:p w14:paraId="093BB140"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15 MHz</w:t>
            </w:r>
          </w:p>
        </w:tc>
        <w:tc>
          <w:tcPr>
            <w:tcW w:w="2382" w:type="dxa"/>
          </w:tcPr>
          <w:p w14:paraId="520B957A"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75</w:t>
            </w:r>
          </w:p>
        </w:tc>
        <w:tc>
          <w:tcPr>
            <w:tcW w:w="2383" w:type="dxa"/>
          </w:tcPr>
          <w:p w14:paraId="21725020"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12</w:t>
            </w:r>
          </w:p>
        </w:tc>
        <w:tc>
          <w:tcPr>
            <w:tcW w:w="2383" w:type="dxa"/>
          </w:tcPr>
          <w:p w14:paraId="39789732"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3 PRBs: 1 on each edge+ 1 at the center</w:t>
            </w:r>
          </w:p>
        </w:tc>
      </w:tr>
      <w:tr w:rsidR="009B587A" w:rsidRPr="00616520" w14:paraId="3A213277" w14:textId="77777777" w:rsidTr="00700652">
        <w:trPr>
          <w:jc w:val="center"/>
        </w:trPr>
        <w:tc>
          <w:tcPr>
            <w:tcW w:w="2382" w:type="dxa"/>
          </w:tcPr>
          <w:p w14:paraId="433DC67B"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20 MHz</w:t>
            </w:r>
          </w:p>
        </w:tc>
        <w:tc>
          <w:tcPr>
            <w:tcW w:w="2382" w:type="dxa"/>
          </w:tcPr>
          <w:p w14:paraId="33F42D02"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100</w:t>
            </w:r>
          </w:p>
        </w:tc>
        <w:tc>
          <w:tcPr>
            <w:tcW w:w="2383" w:type="dxa"/>
          </w:tcPr>
          <w:p w14:paraId="396F74C7"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16</w:t>
            </w:r>
          </w:p>
        </w:tc>
        <w:tc>
          <w:tcPr>
            <w:tcW w:w="2383" w:type="dxa"/>
          </w:tcPr>
          <w:p w14:paraId="03DFC1F9" w14:textId="77777777" w:rsidR="009B587A" w:rsidRPr="00217DB3" w:rsidRDefault="009B587A" w:rsidP="00700652">
            <w:pPr>
              <w:overflowPunct/>
              <w:autoSpaceDE/>
              <w:autoSpaceDN/>
              <w:adjustRightInd/>
              <w:spacing w:after="120"/>
              <w:jc w:val="center"/>
              <w:textAlignment w:val="auto"/>
              <w:rPr>
                <w:rFonts w:ascii="Arial" w:eastAsia="Arial Unicode MS" w:hAnsi="Arial" w:cs="Arial"/>
                <w:lang w:val="en-GB" w:eastAsia="en-US"/>
              </w:rPr>
            </w:pPr>
            <w:r w:rsidRPr="00217DB3">
              <w:rPr>
                <w:rFonts w:ascii="Arial" w:eastAsia="Arial Unicode MS" w:hAnsi="Arial" w:cs="Arial"/>
                <w:lang w:val="en-GB" w:eastAsia="en-US"/>
              </w:rPr>
              <w:t>4 PRBs: 2 on each edge</w:t>
            </w:r>
          </w:p>
        </w:tc>
      </w:tr>
    </w:tbl>
    <w:p w14:paraId="2699E43C" w14:textId="77777777" w:rsidR="009B587A" w:rsidRPr="00FB0C16" w:rsidRDefault="009B587A" w:rsidP="009B587A">
      <w:pPr>
        <w:pStyle w:val="Proposal"/>
        <w:numPr>
          <w:ilvl w:val="0"/>
          <w:numId w:val="0"/>
        </w:numPr>
        <w:tabs>
          <w:tab w:val="clear" w:pos="1701"/>
        </w:tabs>
        <w:rPr>
          <w:rFonts w:cs="Arial"/>
        </w:rPr>
      </w:pPr>
    </w:p>
    <w:p w14:paraId="1EB9326F" w14:textId="77777777" w:rsidR="009B587A" w:rsidRDefault="009B587A" w:rsidP="000162E5">
      <w:pPr>
        <w:pStyle w:val="Proposal"/>
        <w:numPr>
          <w:ilvl w:val="0"/>
          <w:numId w:val="0"/>
        </w:numPr>
        <w:tabs>
          <w:tab w:val="clear" w:pos="1701"/>
        </w:tabs>
      </w:pPr>
    </w:p>
    <w:p w14:paraId="18311CA4" w14:textId="4233AED0" w:rsidR="00B6086A" w:rsidRDefault="00B6086A" w:rsidP="00026576">
      <w:pPr>
        <w:pStyle w:val="Observation"/>
        <w:ind w:left="1699" w:hanging="1699"/>
        <w:jc w:val="left"/>
      </w:pPr>
      <w:bookmarkStart w:id="5" w:name="_Toc24124741"/>
      <w:r>
        <w:t xml:space="preserve">It can be beneficial to configure the subcarrier puncturing </w:t>
      </w:r>
      <w:r w:rsidR="00176FF1">
        <w:t>applicability to match scheduler flexibility and/or different deployment scenarios</w:t>
      </w:r>
      <w:r w:rsidR="00F57E76">
        <w:t>.</w:t>
      </w:r>
      <w:bookmarkEnd w:id="5"/>
    </w:p>
    <w:p w14:paraId="2212BB22" w14:textId="2C76F1A2" w:rsidR="00CA4B52" w:rsidRDefault="00BF434F" w:rsidP="00217DB3">
      <w:pPr>
        <w:pStyle w:val="Observation"/>
        <w:ind w:left="1699" w:hanging="1699"/>
        <w:jc w:val="left"/>
      </w:pPr>
      <w:bookmarkStart w:id="6" w:name="_Toc20151757"/>
      <w:bookmarkStart w:id="7" w:name="_Toc24124742"/>
      <w:bookmarkEnd w:id="6"/>
      <w:r>
        <w:t>S</w:t>
      </w:r>
      <w:r w:rsidR="00CA4B52">
        <w:t xml:space="preserve">ubcarrier puncturing </w:t>
      </w:r>
      <w:r>
        <w:t xml:space="preserve">per narrowband (or groups of narrowbands) </w:t>
      </w:r>
      <w:r w:rsidR="0027660C">
        <w:t>can be</w:t>
      </w:r>
      <w:r w:rsidR="00383F3E">
        <w:t xml:space="preserve"> </w:t>
      </w:r>
      <w:r w:rsidR="00CA4B52">
        <w:t>particularly useful</w:t>
      </w:r>
      <w:r w:rsidR="00CA4B52" w:rsidRPr="00CA4B52">
        <w:t xml:space="preserve"> </w:t>
      </w:r>
      <w:r w:rsidR="00026576">
        <w:br/>
        <w:t xml:space="preserve">a) </w:t>
      </w:r>
      <w:r w:rsidR="00E776D4">
        <w:t xml:space="preserve">when </w:t>
      </w:r>
      <w:r w:rsidR="00CA4B52" w:rsidRPr="00CA4B52">
        <w:t>there is no dynamic resource sharing between NR and LTE-M</w:t>
      </w:r>
      <w:r w:rsidR="00026576">
        <w:t xml:space="preserve">, </w:t>
      </w:r>
      <w:r w:rsidR="008178AC">
        <w:t>and/</w:t>
      </w:r>
      <w:r w:rsidR="00026576">
        <w:t>or</w:t>
      </w:r>
      <w:r w:rsidR="00026576">
        <w:br/>
        <w:t xml:space="preserve">b) </w:t>
      </w:r>
      <w:r w:rsidR="009A3915">
        <w:t xml:space="preserve">in deployment scenarios when </w:t>
      </w:r>
      <w:r w:rsidR="008178AC">
        <w:t>narrowbands</w:t>
      </w:r>
      <w:r w:rsidR="00BA4D77">
        <w:t xml:space="preserve"> allocated to </w:t>
      </w:r>
      <w:r w:rsidR="008178AC">
        <w:t xml:space="preserve">LTE-M traffic are </w:t>
      </w:r>
      <w:r w:rsidR="00E934F6">
        <w:t>highly utilized</w:t>
      </w:r>
      <w:r w:rsidR="00AE692B">
        <w:t>, and/or</w:t>
      </w:r>
      <w:r w:rsidR="00AE692B">
        <w:br/>
        <w:t xml:space="preserve">c) when </w:t>
      </w:r>
      <w:r w:rsidR="00526429">
        <w:t xml:space="preserve">several LTE-M users are </w:t>
      </w:r>
      <w:r w:rsidR="004214F7">
        <w:t xml:space="preserve">likely to be </w:t>
      </w:r>
      <w:r w:rsidR="00526429">
        <w:t>multiplexed within a narrowband</w:t>
      </w:r>
      <w:r w:rsidR="00E776D4">
        <w:t>.</w:t>
      </w:r>
      <w:bookmarkEnd w:id="7"/>
    </w:p>
    <w:p w14:paraId="5A5CD59F" w14:textId="7EA67FA8" w:rsidR="00E25B5F" w:rsidRDefault="00373EA7" w:rsidP="00217DB3">
      <w:pPr>
        <w:pStyle w:val="Observation"/>
        <w:ind w:left="1699" w:hanging="1699"/>
        <w:jc w:val="left"/>
      </w:pPr>
      <w:bookmarkStart w:id="8" w:name="_Toc23506432"/>
      <w:bookmarkStart w:id="9" w:name="_Toc24124743"/>
      <w:r>
        <w:t>S</w:t>
      </w:r>
      <w:r w:rsidR="004B6FF2" w:rsidRPr="004B6FF2">
        <w:t xml:space="preserve">ubcarrier puncturing per </w:t>
      </w:r>
      <w:r w:rsidR="00BD70D5">
        <w:t xml:space="preserve">transmission (or </w:t>
      </w:r>
      <w:r w:rsidR="00570DC4">
        <w:t>set of PRBs</w:t>
      </w:r>
      <w:r w:rsidR="00BD70D5">
        <w:t>)</w:t>
      </w:r>
      <w:r w:rsidR="005734A9">
        <w:t xml:space="preserve"> can be particularly useful</w:t>
      </w:r>
      <w:r w:rsidR="00E776D4">
        <w:br/>
        <w:t xml:space="preserve">a) when there </w:t>
      </w:r>
      <w:r w:rsidR="002F22F6">
        <w:t xml:space="preserve">is </w:t>
      </w:r>
      <w:r w:rsidR="008627A6">
        <w:t xml:space="preserve">flexible resource </w:t>
      </w:r>
      <w:r w:rsidR="00157D0B">
        <w:t>sharing between NR and LTE-M, and/or</w:t>
      </w:r>
      <w:r w:rsidR="00157D0B">
        <w:br/>
        <w:t>b) in deployment scenarios when</w:t>
      </w:r>
      <w:r w:rsidR="008B63E6">
        <w:t xml:space="preserve"> narrowbands allocated to LTE-M traffic are sparsely utilized</w:t>
      </w:r>
      <w:r w:rsidR="00D204C2">
        <w:t xml:space="preserve"> with partial </w:t>
      </w:r>
      <w:r w:rsidR="00157499">
        <w:t>narrowband allocation</w:t>
      </w:r>
      <w:r w:rsidR="009A2B40">
        <w:t>.</w:t>
      </w:r>
      <w:bookmarkEnd w:id="8"/>
      <w:bookmarkEnd w:id="9"/>
    </w:p>
    <w:p w14:paraId="31C86EFB" w14:textId="601C5B98" w:rsidR="00CF0C58" w:rsidRDefault="000964A5" w:rsidP="00D91F03">
      <w:pPr>
        <w:pStyle w:val="Observation"/>
        <w:ind w:left="1699" w:hanging="1699"/>
      </w:pPr>
      <w:bookmarkStart w:id="10" w:name="_Toc24124744"/>
      <w:r>
        <w:t>Subcarrier p</w:t>
      </w:r>
      <w:bookmarkStart w:id="11" w:name="_GoBack"/>
      <w:bookmarkEnd w:id="11"/>
      <w:r>
        <w:t xml:space="preserve">uncturing for a set of narrowbands is more effective than the </w:t>
      </w:r>
      <w:r w:rsidR="009D1596">
        <w:t>per-system bandwidth puncturing</w:t>
      </w:r>
      <w:r w:rsidR="009D0722">
        <w:t xml:space="preserve"> for most</w:t>
      </w:r>
      <w:r w:rsidR="008C4239">
        <w:t xml:space="preserve"> supported</w:t>
      </w:r>
      <w:r w:rsidR="009D0722">
        <w:t xml:space="preserve"> system bandwidths</w:t>
      </w:r>
      <w:r>
        <w:t>.</w:t>
      </w:r>
      <w:bookmarkEnd w:id="10"/>
      <w:r w:rsidR="009D1596">
        <w:t xml:space="preserve">  </w:t>
      </w:r>
    </w:p>
    <w:p w14:paraId="63033168" w14:textId="314ADC49" w:rsidR="00475A31" w:rsidRDefault="005A6B84" w:rsidP="00255468">
      <w:pPr>
        <w:pStyle w:val="Observation"/>
        <w:ind w:left="1699" w:hanging="1699"/>
      </w:pPr>
      <w:bookmarkStart w:id="12" w:name="_Toc24071293"/>
      <w:bookmarkStart w:id="13" w:name="_Toc24065965"/>
      <w:bookmarkStart w:id="14" w:name="_Toc21097356"/>
      <w:bookmarkStart w:id="15" w:name="_Toc21097513"/>
      <w:bookmarkStart w:id="16" w:name="_Toc21098120"/>
      <w:bookmarkStart w:id="17" w:name="_Toc21099540"/>
      <w:bookmarkStart w:id="18" w:name="_Toc21100845"/>
      <w:bookmarkStart w:id="19" w:name="_Toc21097357"/>
      <w:bookmarkStart w:id="20" w:name="_Toc21097514"/>
      <w:bookmarkStart w:id="21" w:name="_Toc21098121"/>
      <w:bookmarkStart w:id="22" w:name="_Toc21099541"/>
      <w:bookmarkStart w:id="23" w:name="_Toc21100846"/>
      <w:bookmarkStart w:id="24" w:name="_Toc21097358"/>
      <w:bookmarkStart w:id="25" w:name="_Toc21097515"/>
      <w:bookmarkStart w:id="26" w:name="_Toc21098122"/>
      <w:bookmarkStart w:id="27" w:name="_Toc21099542"/>
      <w:bookmarkStart w:id="28" w:name="_Toc21100847"/>
      <w:bookmarkStart w:id="29" w:name="_Toc2412474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 xml:space="preserve">The </w:t>
      </w:r>
      <w:r w:rsidR="00702FA3">
        <w:t>p</w:t>
      </w:r>
      <w:r>
        <w:t xml:space="preserve">er-PRBs puncturing </w:t>
      </w:r>
      <w:r w:rsidR="00255468">
        <w:t xml:space="preserve">(used for actual transmission) </w:t>
      </w:r>
      <w:r w:rsidR="00C40177">
        <w:t>provides flexibility</w:t>
      </w:r>
      <w:r w:rsidR="0061186A">
        <w:t xml:space="preserve"> and can be more effective</w:t>
      </w:r>
      <w:r w:rsidR="006B0F97">
        <w:t xml:space="preserve"> (for resource </w:t>
      </w:r>
      <w:r w:rsidR="00944123">
        <w:t>utilization</w:t>
      </w:r>
      <w:r w:rsidR="006B0F97">
        <w:t>)</w:t>
      </w:r>
      <w:r w:rsidR="0061186A">
        <w:t xml:space="preserve"> than </w:t>
      </w:r>
      <w:r w:rsidR="008E4D84">
        <w:t xml:space="preserve">the per-narrowband </w:t>
      </w:r>
      <w:r w:rsidR="00255468">
        <w:t xml:space="preserve">and per-system bandwidth </w:t>
      </w:r>
      <w:r w:rsidR="008E4D84">
        <w:t>cas</w:t>
      </w:r>
      <w:r w:rsidR="00255468">
        <w:t>es.</w:t>
      </w:r>
      <w:bookmarkEnd w:id="29"/>
    </w:p>
    <w:p w14:paraId="79E8C2A2" w14:textId="77777777" w:rsidR="00B50428" w:rsidRDefault="00AF4498" w:rsidP="00803943">
      <w:pPr>
        <w:pStyle w:val="Proposal"/>
      </w:pPr>
      <w:bookmarkStart w:id="30" w:name="_Toc24071300"/>
      <w:bookmarkStart w:id="31" w:name="_Toc24065971"/>
      <w:bookmarkStart w:id="32" w:name="_Toc24071301"/>
      <w:bookmarkStart w:id="33" w:name="_Toc24065972"/>
      <w:bookmarkStart w:id="34" w:name="_Ref24113433"/>
      <w:bookmarkStart w:id="35" w:name="_Toc24124749"/>
      <w:bookmarkEnd w:id="30"/>
      <w:bookmarkEnd w:id="31"/>
      <w:bookmarkEnd w:id="32"/>
      <w:bookmarkEnd w:id="33"/>
      <w:r>
        <w:t xml:space="preserve">Subcarrier puncturing </w:t>
      </w:r>
      <w:r w:rsidR="00A22D96">
        <w:t>can be applied at the edges of</w:t>
      </w:r>
      <w:r w:rsidR="00E122E8">
        <w:t>:</w:t>
      </w:r>
      <w:bookmarkEnd w:id="34"/>
      <w:bookmarkEnd w:id="35"/>
      <w:r w:rsidR="00E122E8">
        <w:t xml:space="preserve"> </w:t>
      </w:r>
    </w:p>
    <w:p w14:paraId="5400634B" w14:textId="7E7DD656" w:rsidR="00B50428" w:rsidRPr="00CB1C61" w:rsidRDefault="00AD4254" w:rsidP="00B0793A">
      <w:pPr>
        <w:pStyle w:val="Proposal"/>
        <w:numPr>
          <w:ilvl w:val="0"/>
          <w:numId w:val="0"/>
        </w:numPr>
        <w:ind w:left="1701" w:hanging="397"/>
      </w:pPr>
      <w:bookmarkStart w:id="36" w:name="_Toc24124750"/>
      <w:r>
        <w:t>a</w:t>
      </w:r>
      <w:r w:rsidR="00E122E8">
        <w:t>)</w:t>
      </w:r>
      <w:r w:rsidR="00B0793A">
        <w:tab/>
      </w:r>
      <w:r w:rsidR="007336F2">
        <w:t xml:space="preserve">a set of </w:t>
      </w:r>
      <w:proofErr w:type="gramStart"/>
      <w:r w:rsidR="00C23C61" w:rsidRPr="00DE196A">
        <w:rPr>
          <w:i/>
          <w:iCs/>
        </w:rPr>
        <w:t>N</w:t>
      </w:r>
      <w:proofErr w:type="gramEnd"/>
      <w:r w:rsidR="00C23C61" w:rsidRPr="00DE196A">
        <w:rPr>
          <w:i/>
          <w:iCs/>
        </w:rPr>
        <w:t xml:space="preserve"> </w:t>
      </w:r>
      <w:r w:rsidR="007336F2">
        <w:t>narrowbands</w:t>
      </w:r>
      <w:r w:rsidR="00B50428">
        <w:t xml:space="preserve">. Number of narrowbands </w:t>
      </w:r>
      <w:r w:rsidR="00281182">
        <w:t xml:space="preserve">is determined based on </w:t>
      </w:r>
      <w:r w:rsidR="009D279F">
        <w:t xml:space="preserve">the </w:t>
      </w:r>
      <w:r w:rsidR="00281182">
        <w:t>LTE system bandwidt</w:t>
      </w:r>
      <w:r w:rsidR="00500670">
        <w:t xml:space="preserve">h. One option is to consider </w:t>
      </w:r>
      <w:r w:rsidR="002E28C9">
        <w:t xml:space="preserve">fixed </w:t>
      </w:r>
      <w:r w:rsidR="0092786D" w:rsidRPr="00101898">
        <w:rPr>
          <w:i/>
          <w:iCs/>
        </w:rPr>
        <w:t>N</w:t>
      </w:r>
      <w:r w:rsidR="0092786D">
        <w:t xml:space="preserve"> </w:t>
      </w:r>
      <w:r w:rsidR="009D279F">
        <w:rPr>
          <w:rFonts w:ascii="Cambria Math" w:hAnsi="Cambria Math"/>
        </w:rPr>
        <w:t>∊</w:t>
      </w:r>
      <w:r w:rsidR="009D279F">
        <w:t xml:space="preserve"> </w:t>
      </w:r>
      <w:r w:rsidR="00B50428">
        <w:t>{1, 2, 4, 8, 12, 16}</w:t>
      </w:r>
      <w:r w:rsidR="00547E97">
        <w:t xml:space="preserve"> for each system bandwidth</w:t>
      </w:r>
      <w:r w:rsidR="009D588E">
        <w:t xml:space="preserve"> (BW)</w:t>
      </w:r>
      <w:r w:rsidR="002A4C1C">
        <w:t xml:space="preserve">, and </w:t>
      </w:r>
      <w:r w:rsidR="00CB1C61">
        <w:t xml:space="preserve">different system bandwidths can have different </w:t>
      </w:r>
      <w:r w:rsidR="00CB1C61" w:rsidRPr="00101898">
        <w:rPr>
          <w:i/>
          <w:iCs/>
        </w:rPr>
        <w:t>N</w:t>
      </w:r>
      <w:r w:rsidR="00CB1C61">
        <w:rPr>
          <w:i/>
          <w:iCs/>
        </w:rPr>
        <w:t xml:space="preserve">. </w:t>
      </w:r>
      <w:r w:rsidR="00CB1C61">
        <w:t xml:space="preserve">For example, </w:t>
      </w:r>
      <w:r w:rsidR="00D01EEE" w:rsidRPr="00101898">
        <w:rPr>
          <w:i/>
          <w:iCs/>
        </w:rPr>
        <w:t>N</w:t>
      </w:r>
      <w:r w:rsidR="00D01EEE">
        <w:rPr>
          <w:i/>
          <w:iCs/>
        </w:rPr>
        <w:t xml:space="preserve">=1 </w:t>
      </w:r>
      <w:r w:rsidR="00D01EEE" w:rsidRPr="00DE196A">
        <w:t xml:space="preserve">for </w:t>
      </w:r>
      <w:r w:rsidR="009D588E">
        <w:t>BW</w:t>
      </w:r>
      <w:r w:rsidR="00230028" w:rsidRPr="00DE196A">
        <w:t xml:space="preserve"> </w:t>
      </w:r>
      <w:r w:rsidR="00230028" w:rsidRPr="00DE196A">
        <w:rPr>
          <w:rFonts w:cs="Arial"/>
        </w:rPr>
        <w:t>≤</w:t>
      </w:r>
      <w:r w:rsidR="00230028" w:rsidRPr="00DE196A">
        <w:t xml:space="preserve"> </w:t>
      </w:r>
      <w:r w:rsidR="009D588E" w:rsidRPr="00DE196A">
        <w:t xml:space="preserve">3 MHz, and </w:t>
      </w:r>
      <w:r w:rsidR="009D588E" w:rsidRPr="009D588E">
        <w:rPr>
          <w:i/>
          <w:iCs/>
        </w:rPr>
        <w:t>N</w:t>
      </w:r>
      <w:r w:rsidR="009D588E" w:rsidRPr="00DE196A">
        <w:t xml:space="preserve">=2 for </w:t>
      </w:r>
      <w:r w:rsidR="009D588E">
        <w:t>BW</w:t>
      </w:r>
      <w:r w:rsidR="009D588E" w:rsidRPr="00DE196A">
        <w:t xml:space="preserve"> </w:t>
      </w:r>
      <w:r w:rsidR="009D588E" w:rsidRPr="00DE196A">
        <w:rPr>
          <w:rFonts w:cs="Arial"/>
        </w:rPr>
        <w:t>&gt;</w:t>
      </w:r>
      <w:r w:rsidR="009D588E" w:rsidRPr="00DE196A">
        <w:t xml:space="preserve"> 3 </w:t>
      </w:r>
      <w:proofErr w:type="spellStart"/>
      <w:r w:rsidR="009D588E" w:rsidRPr="00DE196A">
        <w:t>MHz.</w:t>
      </w:r>
      <w:bookmarkEnd w:id="36"/>
      <w:proofErr w:type="spellEnd"/>
    </w:p>
    <w:p w14:paraId="4162B2C4" w14:textId="29FA4715" w:rsidR="00B50428" w:rsidRDefault="00AD4254" w:rsidP="00B0793A">
      <w:pPr>
        <w:pStyle w:val="Proposal"/>
        <w:numPr>
          <w:ilvl w:val="0"/>
          <w:numId w:val="0"/>
        </w:numPr>
        <w:ind w:left="1701" w:hanging="397"/>
      </w:pPr>
      <w:bookmarkStart w:id="37" w:name="_Toc24124751"/>
      <w:r>
        <w:t>b</w:t>
      </w:r>
      <w:r w:rsidR="00E122E8">
        <w:t>)</w:t>
      </w:r>
      <w:r w:rsidR="00B0793A">
        <w:tab/>
      </w:r>
      <w:r w:rsidR="00C23C61">
        <w:t xml:space="preserve">transmission PRBs used </w:t>
      </w:r>
      <w:r w:rsidR="00C23C61" w:rsidRPr="00C23C61">
        <w:t>for PDSCH and per</w:t>
      </w:r>
      <w:r w:rsidR="00C23C61">
        <w:t>-</w:t>
      </w:r>
      <w:r w:rsidR="00C23C61" w:rsidRPr="00C23C61">
        <w:t xml:space="preserve">PRB set </w:t>
      </w:r>
      <w:r w:rsidR="00C23C61">
        <w:t xml:space="preserve">used </w:t>
      </w:r>
      <w:r w:rsidR="00C23C61" w:rsidRPr="00C23C61">
        <w:t>for MPDCCH.</w:t>
      </w:r>
      <w:bookmarkEnd w:id="37"/>
    </w:p>
    <w:p w14:paraId="20927E6A" w14:textId="7C4014DE" w:rsidR="00061654" w:rsidRDefault="00B50428" w:rsidP="00B90B2F">
      <w:pPr>
        <w:pStyle w:val="Proposal"/>
      </w:pPr>
      <w:bookmarkStart w:id="38" w:name="_Toc24071305"/>
      <w:bookmarkStart w:id="39" w:name="_Toc24065976"/>
      <w:bookmarkStart w:id="40" w:name="_Toc24124752"/>
      <w:bookmarkEnd w:id="38"/>
      <w:bookmarkEnd w:id="39"/>
      <w:r>
        <w:t>Whether the subcarrier puncturing feature is considered for a set of narrowband</w:t>
      </w:r>
      <w:r w:rsidR="00A849D9">
        <w:t>s</w:t>
      </w:r>
      <w:r>
        <w:t xml:space="preserve"> or a set of PRBs</w:t>
      </w:r>
      <w:r w:rsidR="00B90B2F">
        <w:t xml:space="preserve"> is configurable.</w:t>
      </w:r>
      <w:bookmarkEnd w:id="40"/>
    </w:p>
    <w:p w14:paraId="5E559551" w14:textId="0482DFE9" w:rsidR="00ED4AD7" w:rsidRDefault="00ED4AD7">
      <w:pPr>
        <w:pStyle w:val="Proposal"/>
      </w:pPr>
      <w:bookmarkStart w:id="41" w:name="_Toc24124753"/>
      <w:r>
        <w:rPr>
          <w:lang w:eastAsia="x-none"/>
        </w:rPr>
        <w:t>Subcarrier pu</w:t>
      </w:r>
      <w:r w:rsidR="00A16D98">
        <w:rPr>
          <w:lang w:eastAsia="x-none"/>
        </w:rPr>
        <w:t xml:space="preserve">ncturing is applied to unicast transmissions of </w:t>
      </w:r>
      <w:r w:rsidRPr="00DF5D1F">
        <w:rPr>
          <w:lang w:eastAsia="x-none"/>
        </w:rPr>
        <w:t>MPDCCH/PDSCH scrambled by C-RNTI or SPS-C-RNTI</w:t>
      </w:r>
      <w:r w:rsidR="00A16D98">
        <w:rPr>
          <w:lang w:eastAsia="x-none"/>
        </w:rPr>
        <w:t>.</w:t>
      </w:r>
      <w:bookmarkEnd w:id="41"/>
    </w:p>
    <w:p w14:paraId="339A560F" w14:textId="77777777" w:rsidR="005F4A13" w:rsidRDefault="005F4A13" w:rsidP="005F4A13">
      <w:pPr>
        <w:pStyle w:val="Proposal"/>
        <w:rPr>
          <w:lang w:eastAsia="en-US"/>
        </w:rPr>
      </w:pPr>
      <w:bookmarkStart w:id="42" w:name="_Toc24124754"/>
      <w:r>
        <w:t>Subcarrier puncturing is never applied inside contiguously allocated PRBs (e.g. for Cat-M2 UEs or for flexible PRB start).</w:t>
      </w:r>
      <w:bookmarkEnd w:id="42"/>
    </w:p>
    <w:p w14:paraId="2BD4A22C" w14:textId="77777777" w:rsidR="005F4A13" w:rsidRDefault="005F4A13" w:rsidP="005F4A13">
      <w:pPr>
        <w:pStyle w:val="Proposal"/>
        <w:numPr>
          <w:ilvl w:val="0"/>
          <w:numId w:val="0"/>
        </w:numPr>
        <w:ind w:left="1304"/>
      </w:pPr>
    </w:p>
    <w:p w14:paraId="579C41BD" w14:textId="77777777" w:rsidR="008418D7" w:rsidRDefault="008418D7" w:rsidP="00DE196A">
      <w:pPr>
        <w:pStyle w:val="Proposal"/>
        <w:numPr>
          <w:ilvl w:val="0"/>
          <w:numId w:val="0"/>
        </w:numPr>
        <w:ind w:left="1304"/>
      </w:pPr>
    </w:p>
    <w:p w14:paraId="2181875C" w14:textId="59149839" w:rsidR="00FB26A8" w:rsidRDefault="00C34D52" w:rsidP="00FB26A8">
      <w:pPr>
        <w:pStyle w:val="Heading2"/>
        <w:rPr>
          <w:lang w:eastAsia="zh-CN"/>
        </w:rPr>
      </w:pPr>
      <w:bookmarkStart w:id="43" w:name="_Toc7039342"/>
      <w:bookmarkStart w:id="44" w:name="_Toc7193922"/>
      <w:bookmarkStart w:id="45" w:name="_Toc7193923"/>
      <w:bookmarkEnd w:id="43"/>
      <w:bookmarkEnd w:id="44"/>
      <w:bookmarkEnd w:id="45"/>
      <w:r>
        <w:rPr>
          <w:lang w:eastAsia="zh-CN"/>
        </w:rPr>
        <w:lastRenderedPageBreak/>
        <w:t>Signa</w:t>
      </w:r>
      <w:r w:rsidR="005D4480">
        <w:rPr>
          <w:lang w:eastAsia="zh-CN"/>
        </w:rPr>
        <w:t>l</w:t>
      </w:r>
      <w:r>
        <w:rPr>
          <w:lang w:eastAsia="zh-CN"/>
        </w:rPr>
        <w:t>ling aspect</w:t>
      </w:r>
      <w:r w:rsidR="007C70EC">
        <w:rPr>
          <w:lang w:eastAsia="zh-CN"/>
        </w:rPr>
        <w:t>s</w:t>
      </w:r>
      <w:r>
        <w:rPr>
          <w:lang w:eastAsia="zh-CN"/>
        </w:rPr>
        <w:t xml:space="preserve"> of</w:t>
      </w:r>
      <w:r w:rsidR="00FB26A8">
        <w:rPr>
          <w:lang w:eastAsia="zh-CN"/>
        </w:rPr>
        <w:t xml:space="preserve"> subcarrier puncturing</w:t>
      </w:r>
    </w:p>
    <w:p w14:paraId="5B30B383" w14:textId="65F5CF39" w:rsidR="003655A9" w:rsidRDefault="00060178" w:rsidP="00D32D4F">
      <w:pPr>
        <w:jc w:val="both"/>
        <w:rPr>
          <w:rFonts w:ascii="Arial" w:hAnsi="Arial"/>
          <w:lang w:eastAsia="zh-CN"/>
        </w:rPr>
      </w:pPr>
      <w:r w:rsidRPr="00D32D4F">
        <w:rPr>
          <w:rFonts w:ascii="Arial" w:hAnsi="Arial"/>
          <w:lang w:eastAsia="zh-CN"/>
        </w:rPr>
        <w:t xml:space="preserve">The </w:t>
      </w:r>
      <w:r w:rsidR="003655A9">
        <w:rPr>
          <w:rFonts w:ascii="Arial" w:hAnsi="Arial"/>
          <w:lang w:eastAsia="zh-CN"/>
        </w:rPr>
        <w:t>subcarrier puncturing feature</w:t>
      </w:r>
      <w:r w:rsidRPr="00D32D4F">
        <w:rPr>
          <w:rFonts w:ascii="Arial" w:hAnsi="Arial"/>
          <w:lang w:eastAsia="zh-CN"/>
        </w:rPr>
        <w:t xml:space="preserve"> </w:t>
      </w:r>
      <w:r w:rsidR="002514F0">
        <w:rPr>
          <w:rFonts w:ascii="Arial" w:hAnsi="Arial"/>
          <w:lang w:eastAsia="zh-CN"/>
        </w:rPr>
        <w:t>can be semi-statically</w:t>
      </w:r>
      <w:r w:rsidRPr="00D32D4F">
        <w:rPr>
          <w:rFonts w:ascii="Arial" w:hAnsi="Arial"/>
          <w:lang w:eastAsia="zh-CN"/>
        </w:rPr>
        <w:t xml:space="preserve"> configured by higher </w:t>
      </w:r>
      <w:r w:rsidR="00BB7595">
        <w:rPr>
          <w:rFonts w:ascii="Arial" w:hAnsi="Arial"/>
          <w:lang w:eastAsia="zh-CN"/>
        </w:rPr>
        <w:t>signaling</w:t>
      </w:r>
      <w:r w:rsidRPr="00D32D4F">
        <w:rPr>
          <w:rFonts w:ascii="Arial" w:hAnsi="Arial"/>
          <w:lang w:eastAsia="zh-CN"/>
        </w:rPr>
        <w:t>.</w:t>
      </w:r>
      <w:r w:rsidR="003655A9">
        <w:rPr>
          <w:rFonts w:ascii="Arial" w:hAnsi="Arial"/>
          <w:lang w:eastAsia="zh-CN"/>
        </w:rPr>
        <w:t xml:space="preserve"> Since </w:t>
      </w:r>
      <w:r w:rsidR="003655A9" w:rsidRPr="003655A9">
        <w:rPr>
          <w:rFonts w:ascii="Arial" w:hAnsi="Arial"/>
          <w:lang w:eastAsia="zh-CN"/>
        </w:rPr>
        <w:t xml:space="preserve">the DCI can only affect the PDSCH </w:t>
      </w:r>
      <w:r w:rsidR="00C85552">
        <w:rPr>
          <w:rFonts w:ascii="Arial" w:hAnsi="Arial"/>
          <w:lang w:eastAsia="zh-CN"/>
        </w:rPr>
        <w:t>transmission</w:t>
      </w:r>
      <w:r w:rsidR="003655A9" w:rsidRPr="003655A9">
        <w:rPr>
          <w:rFonts w:ascii="Arial" w:hAnsi="Arial"/>
          <w:lang w:eastAsia="zh-CN"/>
        </w:rPr>
        <w:t xml:space="preserve">, not the MPDCCH </w:t>
      </w:r>
      <w:r w:rsidR="00C85552">
        <w:rPr>
          <w:rFonts w:ascii="Arial" w:hAnsi="Arial"/>
          <w:lang w:eastAsia="zh-CN"/>
        </w:rPr>
        <w:t>transmission</w:t>
      </w:r>
      <w:r w:rsidR="003655A9" w:rsidRPr="003655A9">
        <w:rPr>
          <w:rFonts w:ascii="Arial" w:hAnsi="Arial"/>
          <w:lang w:eastAsia="zh-CN"/>
        </w:rPr>
        <w:t xml:space="preserve">, we need to have a higher-layer solution that does not </w:t>
      </w:r>
      <w:r w:rsidR="00F7044C">
        <w:rPr>
          <w:rFonts w:ascii="Arial" w:hAnsi="Arial"/>
          <w:lang w:eastAsia="zh-CN"/>
        </w:rPr>
        <w:t xml:space="preserve">rely </w:t>
      </w:r>
      <w:r w:rsidR="003655A9" w:rsidRPr="003655A9">
        <w:rPr>
          <w:rFonts w:ascii="Arial" w:hAnsi="Arial"/>
          <w:lang w:eastAsia="zh-CN"/>
        </w:rPr>
        <w:t>on DCI signaling</w:t>
      </w:r>
      <w:r w:rsidR="00F7044C">
        <w:rPr>
          <w:rFonts w:ascii="Arial" w:hAnsi="Arial"/>
          <w:lang w:eastAsia="zh-CN"/>
        </w:rPr>
        <w:t xml:space="preserve">. </w:t>
      </w:r>
      <w:r w:rsidR="000336EF">
        <w:rPr>
          <w:rFonts w:ascii="Arial" w:hAnsi="Arial"/>
          <w:lang w:eastAsia="zh-CN"/>
        </w:rPr>
        <w:t>There could be a</w:t>
      </w:r>
      <w:r w:rsidR="000C3162">
        <w:rPr>
          <w:rFonts w:ascii="Arial" w:hAnsi="Arial"/>
          <w:lang w:eastAsia="zh-CN"/>
        </w:rPr>
        <w:t xml:space="preserve"> </w:t>
      </w:r>
      <w:r w:rsidR="000C3162" w:rsidRPr="000C3162">
        <w:rPr>
          <w:rFonts w:ascii="Arial" w:hAnsi="Arial"/>
          <w:lang w:eastAsia="zh-CN"/>
        </w:rPr>
        <w:t xml:space="preserve">cell-specific SIB configuration of puncturing </w:t>
      </w:r>
      <w:r w:rsidR="005E4128">
        <w:rPr>
          <w:rFonts w:ascii="Arial" w:hAnsi="Arial"/>
          <w:lang w:eastAsia="zh-CN"/>
        </w:rPr>
        <w:t xml:space="preserve">for </w:t>
      </w:r>
      <w:r w:rsidR="00A56021">
        <w:rPr>
          <w:rFonts w:ascii="Arial" w:hAnsi="Arial"/>
          <w:lang w:eastAsia="zh-CN"/>
        </w:rPr>
        <w:t xml:space="preserve">both unicast and </w:t>
      </w:r>
      <w:r w:rsidR="000C3162" w:rsidRPr="000C3162">
        <w:rPr>
          <w:rFonts w:ascii="Arial" w:hAnsi="Arial"/>
          <w:lang w:eastAsia="zh-CN"/>
        </w:rPr>
        <w:t>broadcast transmissions (</w:t>
      </w:r>
      <w:r w:rsidR="00B15053">
        <w:rPr>
          <w:rFonts w:ascii="Arial" w:hAnsi="Arial"/>
          <w:lang w:eastAsia="zh-CN"/>
        </w:rPr>
        <w:t xml:space="preserve">e.g., </w:t>
      </w:r>
      <w:r w:rsidR="000C3162" w:rsidRPr="000C3162">
        <w:rPr>
          <w:rFonts w:ascii="Arial" w:hAnsi="Arial"/>
          <w:lang w:eastAsia="zh-CN"/>
        </w:rPr>
        <w:t>PBCH, SIB, random access, paging)</w:t>
      </w:r>
      <w:r w:rsidR="005E4128">
        <w:rPr>
          <w:rFonts w:ascii="Arial" w:hAnsi="Arial"/>
          <w:lang w:eastAsia="zh-CN"/>
        </w:rPr>
        <w:t>. P</w:t>
      </w:r>
      <w:r w:rsidR="00095EB5">
        <w:rPr>
          <w:rFonts w:ascii="Arial" w:hAnsi="Arial"/>
          <w:lang w:eastAsia="zh-CN"/>
        </w:rPr>
        <w:t>ossibly</w:t>
      </w:r>
      <w:r w:rsidR="005E4128">
        <w:rPr>
          <w:rFonts w:ascii="Arial" w:hAnsi="Arial"/>
          <w:lang w:eastAsia="zh-CN"/>
        </w:rPr>
        <w:t xml:space="preserve">, </w:t>
      </w:r>
      <w:r w:rsidR="000909E1">
        <w:rPr>
          <w:rFonts w:ascii="Arial" w:hAnsi="Arial"/>
          <w:lang w:eastAsia="zh-CN"/>
        </w:rPr>
        <w:t>in addition</w:t>
      </w:r>
      <w:r w:rsidR="000336EF">
        <w:rPr>
          <w:rFonts w:ascii="Arial" w:hAnsi="Arial"/>
          <w:lang w:eastAsia="zh-CN"/>
        </w:rPr>
        <w:t xml:space="preserve">, </w:t>
      </w:r>
      <w:r w:rsidR="005E4128">
        <w:rPr>
          <w:rFonts w:ascii="Arial" w:hAnsi="Arial"/>
          <w:lang w:eastAsia="zh-CN"/>
        </w:rPr>
        <w:t>this can be overridden by</w:t>
      </w:r>
      <w:r w:rsidR="00095EB5">
        <w:rPr>
          <w:rFonts w:ascii="Arial" w:hAnsi="Arial"/>
          <w:lang w:eastAsia="zh-CN"/>
        </w:rPr>
        <w:t xml:space="preserve"> </w:t>
      </w:r>
      <w:r w:rsidR="000C3162" w:rsidRPr="000C3162">
        <w:rPr>
          <w:rFonts w:ascii="Arial" w:hAnsi="Arial"/>
          <w:lang w:eastAsia="zh-CN"/>
        </w:rPr>
        <w:t xml:space="preserve">UE-specific RRC configuration of puncturing </w:t>
      </w:r>
      <w:r w:rsidR="005E4128">
        <w:rPr>
          <w:rFonts w:ascii="Arial" w:hAnsi="Arial"/>
          <w:lang w:eastAsia="zh-CN"/>
        </w:rPr>
        <w:t>for</w:t>
      </w:r>
      <w:r w:rsidR="000C3162" w:rsidRPr="000C3162">
        <w:rPr>
          <w:rFonts w:ascii="Arial" w:hAnsi="Arial"/>
          <w:lang w:eastAsia="zh-CN"/>
        </w:rPr>
        <w:t xml:space="preserve"> unicast transmissions</w:t>
      </w:r>
      <w:r w:rsidR="000C3162">
        <w:rPr>
          <w:rFonts w:ascii="Arial" w:hAnsi="Arial"/>
          <w:lang w:eastAsia="zh-CN"/>
        </w:rPr>
        <w:t>.</w:t>
      </w:r>
      <w:r w:rsidR="00245EA8">
        <w:rPr>
          <w:rFonts w:ascii="Arial" w:hAnsi="Arial"/>
          <w:lang w:eastAsia="zh-CN"/>
        </w:rPr>
        <w:t xml:space="preserve"> The higher</w:t>
      </w:r>
      <w:r w:rsidR="006374E0">
        <w:rPr>
          <w:rFonts w:ascii="Arial" w:hAnsi="Arial"/>
          <w:lang w:eastAsia="zh-CN"/>
        </w:rPr>
        <w:t>-</w:t>
      </w:r>
      <w:r w:rsidR="00245EA8">
        <w:rPr>
          <w:rFonts w:ascii="Arial" w:hAnsi="Arial"/>
          <w:lang w:eastAsia="zh-CN"/>
        </w:rPr>
        <w:t xml:space="preserve">layer signaling can indicate whether the feature is supported, and how </w:t>
      </w:r>
      <w:r w:rsidR="006D77AD">
        <w:rPr>
          <w:rFonts w:ascii="Arial" w:hAnsi="Arial"/>
          <w:lang w:eastAsia="zh-CN"/>
        </w:rPr>
        <w:t>many subcarriers on the right</w:t>
      </w:r>
      <w:r w:rsidR="00934739">
        <w:rPr>
          <w:rFonts w:ascii="Arial" w:hAnsi="Arial"/>
          <w:lang w:eastAsia="zh-CN"/>
        </w:rPr>
        <w:t xml:space="preserve"> </w:t>
      </w:r>
      <w:r w:rsidR="006D77AD">
        <w:rPr>
          <w:rFonts w:ascii="Arial" w:hAnsi="Arial"/>
          <w:lang w:eastAsia="zh-CN"/>
        </w:rPr>
        <w:t>edge or left</w:t>
      </w:r>
      <w:r w:rsidR="00934739">
        <w:rPr>
          <w:rFonts w:ascii="Arial" w:hAnsi="Arial"/>
          <w:lang w:eastAsia="zh-CN"/>
        </w:rPr>
        <w:t xml:space="preserve"> </w:t>
      </w:r>
      <w:r w:rsidR="006D77AD">
        <w:rPr>
          <w:rFonts w:ascii="Arial" w:hAnsi="Arial"/>
          <w:lang w:eastAsia="zh-CN"/>
        </w:rPr>
        <w:t xml:space="preserve">edge of </w:t>
      </w:r>
      <w:r w:rsidR="002B3462">
        <w:rPr>
          <w:rFonts w:ascii="Arial" w:hAnsi="Arial"/>
          <w:lang w:eastAsia="zh-CN"/>
        </w:rPr>
        <w:t>the PRBs are punctured.</w:t>
      </w:r>
    </w:p>
    <w:p w14:paraId="3C92E0BC" w14:textId="0602A370" w:rsidR="00096EDA" w:rsidRPr="00096EDA" w:rsidRDefault="002F7926" w:rsidP="00096EDA">
      <w:pPr>
        <w:jc w:val="both"/>
        <w:rPr>
          <w:rFonts w:ascii="Arial" w:hAnsi="Arial"/>
          <w:lang w:eastAsia="zh-CN"/>
        </w:rPr>
      </w:pPr>
      <w:r>
        <w:rPr>
          <w:rFonts w:ascii="Arial" w:hAnsi="Arial"/>
          <w:lang w:eastAsia="zh-CN"/>
        </w:rPr>
        <w:t>Regarding the</w:t>
      </w:r>
      <w:r w:rsidR="005B50BF">
        <w:rPr>
          <w:rFonts w:ascii="Arial" w:hAnsi="Arial"/>
          <w:lang w:eastAsia="zh-CN"/>
        </w:rPr>
        <w:t xml:space="preserve"> number of subcarriers to</w:t>
      </w:r>
      <w:r>
        <w:rPr>
          <w:rFonts w:ascii="Arial" w:hAnsi="Arial"/>
          <w:lang w:eastAsia="zh-CN"/>
        </w:rPr>
        <w:t xml:space="preserve"> punctur</w:t>
      </w:r>
      <w:r w:rsidR="005B50BF">
        <w:rPr>
          <w:rFonts w:ascii="Arial" w:hAnsi="Arial"/>
          <w:lang w:eastAsia="zh-CN"/>
        </w:rPr>
        <w:t xml:space="preserve">e, </w:t>
      </w:r>
      <w:r w:rsidR="00512EA7">
        <w:rPr>
          <w:rFonts w:ascii="Arial" w:hAnsi="Arial"/>
          <w:lang w:eastAsia="zh-CN"/>
        </w:rPr>
        <w:t xml:space="preserve">it </w:t>
      </w:r>
      <w:r w:rsidR="00590E5E">
        <w:rPr>
          <w:rFonts w:ascii="Arial" w:hAnsi="Arial"/>
          <w:lang w:eastAsia="zh-CN"/>
        </w:rPr>
        <w:t xml:space="preserve">can </w:t>
      </w:r>
      <w:r w:rsidR="00512EA7">
        <w:rPr>
          <w:rFonts w:ascii="Arial" w:hAnsi="Arial"/>
          <w:lang w:eastAsia="zh-CN"/>
        </w:rPr>
        <w:t xml:space="preserve">be </w:t>
      </w:r>
      <w:r w:rsidR="00590E5E">
        <w:rPr>
          <w:rFonts w:ascii="Arial" w:hAnsi="Arial"/>
          <w:lang w:eastAsia="zh-CN"/>
        </w:rPr>
        <w:t>note</w:t>
      </w:r>
      <w:r w:rsidR="00512EA7">
        <w:rPr>
          <w:rFonts w:ascii="Arial" w:hAnsi="Arial"/>
          <w:lang w:eastAsia="zh-CN"/>
        </w:rPr>
        <w:t>d</w:t>
      </w:r>
      <w:r w:rsidR="00590E5E">
        <w:rPr>
          <w:rFonts w:ascii="Arial" w:hAnsi="Arial"/>
          <w:lang w:eastAsia="zh-CN"/>
        </w:rPr>
        <w:t xml:space="preserve"> that this typically is different depending on whether the LTE-M PRB is located </w:t>
      </w:r>
      <w:r w:rsidR="00013AAE">
        <w:rPr>
          <w:rFonts w:ascii="Arial" w:hAnsi="Arial"/>
          <w:lang w:eastAsia="zh-CN"/>
        </w:rPr>
        <w:t xml:space="preserve">below or </w:t>
      </w:r>
      <w:r w:rsidR="00013AAE" w:rsidRPr="004C1A9A">
        <w:rPr>
          <w:rFonts w:ascii="Arial" w:hAnsi="Arial" w:cs="Arial"/>
          <w:lang w:eastAsia="zh-CN"/>
        </w:rPr>
        <w:t>above the DC subcarrie</w:t>
      </w:r>
      <w:r w:rsidR="003A62C6" w:rsidRPr="004C1A9A">
        <w:rPr>
          <w:rFonts w:ascii="Arial" w:hAnsi="Arial" w:cs="Arial"/>
          <w:lang w:eastAsia="zh-CN"/>
        </w:rPr>
        <w:t>r, see</w:t>
      </w:r>
      <w:r w:rsidR="004C1A9A" w:rsidRPr="004C1A9A">
        <w:rPr>
          <w:rFonts w:ascii="Arial" w:hAnsi="Arial" w:cs="Arial"/>
          <w:lang w:eastAsia="zh-CN"/>
        </w:rPr>
        <w:t xml:space="preserve"> </w:t>
      </w:r>
      <w:r w:rsidR="004C1A9A" w:rsidRPr="004C1A9A">
        <w:rPr>
          <w:rFonts w:ascii="Arial" w:hAnsi="Arial" w:cs="Arial"/>
          <w:lang w:eastAsia="zh-CN"/>
        </w:rPr>
        <w:fldChar w:fldCharType="begin"/>
      </w:r>
      <w:r w:rsidR="004C1A9A" w:rsidRPr="004C1A9A">
        <w:rPr>
          <w:rFonts w:ascii="Arial" w:hAnsi="Arial" w:cs="Arial"/>
          <w:lang w:eastAsia="zh-CN"/>
        </w:rPr>
        <w:instrText xml:space="preserve"> REF _Ref21098687 \h </w:instrText>
      </w:r>
      <w:r w:rsidR="004C1A9A">
        <w:rPr>
          <w:rFonts w:ascii="Arial" w:hAnsi="Arial" w:cs="Arial"/>
          <w:lang w:eastAsia="zh-CN"/>
        </w:rPr>
        <w:instrText xml:space="preserve"> \* MERGEFORMAT </w:instrText>
      </w:r>
      <w:r w:rsidR="004C1A9A" w:rsidRPr="004C1A9A">
        <w:rPr>
          <w:rFonts w:ascii="Arial" w:hAnsi="Arial" w:cs="Arial"/>
          <w:lang w:eastAsia="zh-CN"/>
        </w:rPr>
      </w:r>
      <w:r w:rsidR="004C1A9A" w:rsidRPr="004C1A9A">
        <w:rPr>
          <w:rFonts w:ascii="Arial" w:hAnsi="Arial" w:cs="Arial"/>
          <w:lang w:eastAsia="zh-CN"/>
        </w:rPr>
        <w:fldChar w:fldCharType="separate"/>
      </w:r>
      <w:r w:rsidR="003B1A4A" w:rsidRPr="00217DB3">
        <w:rPr>
          <w:rFonts w:ascii="Arial" w:hAnsi="Arial" w:cs="Arial"/>
        </w:rPr>
        <w:t xml:space="preserve">Figure </w:t>
      </w:r>
      <w:r w:rsidR="003B1A4A">
        <w:rPr>
          <w:rFonts w:ascii="Arial" w:hAnsi="Arial" w:cs="Arial"/>
          <w:noProof/>
        </w:rPr>
        <w:t>5</w:t>
      </w:r>
      <w:r w:rsidR="004C1A9A" w:rsidRPr="004C1A9A">
        <w:rPr>
          <w:rFonts w:ascii="Arial" w:hAnsi="Arial" w:cs="Arial"/>
          <w:lang w:eastAsia="zh-CN"/>
        </w:rPr>
        <w:fldChar w:fldCharType="end"/>
      </w:r>
      <w:r w:rsidR="004C1A9A">
        <w:rPr>
          <w:rFonts w:ascii="Arial" w:hAnsi="Arial"/>
          <w:lang w:eastAsia="zh-CN"/>
        </w:rPr>
        <w:t xml:space="preserve">. </w:t>
      </w:r>
      <w:r w:rsidR="00096EDA" w:rsidRPr="00096EDA">
        <w:rPr>
          <w:rFonts w:ascii="Arial" w:hAnsi="Arial"/>
          <w:lang w:eastAsia="zh-CN"/>
        </w:rPr>
        <w:t>We have two cases:</w:t>
      </w:r>
    </w:p>
    <w:p w14:paraId="69C464A3" w14:textId="50CA36A4" w:rsidR="00096EDA" w:rsidRPr="00096EDA" w:rsidRDefault="00D82751" w:rsidP="00217DB3">
      <w:pPr>
        <w:pStyle w:val="ListParagraph"/>
        <w:numPr>
          <w:ilvl w:val="0"/>
          <w:numId w:val="38"/>
        </w:numPr>
        <w:rPr>
          <w:rFonts w:ascii="Arial" w:hAnsi="Arial"/>
          <w:sz w:val="20"/>
          <w:szCs w:val="20"/>
          <w:lang w:eastAsia="zh-CN"/>
        </w:rPr>
      </w:pPr>
      <w:r w:rsidRPr="00217DB3">
        <w:rPr>
          <w:rFonts w:ascii="Arial" w:hAnsi="Arial"/>
          <w:sz w:val="20"/>
          <w:szCs w:val="20"/>
          <w:lang w:val="en-US" w:eastAsia="zh-CN"/>
        </w:rPr>
        <w:t>In case of p</w:t>
      </w:r>
      <w:r w:rsidR="00096EDA" w:rsidRPr="00096EDA">
        <w:rPr>
          <w:rFonts w:ascii="Arial" w:hAnsi="Arial"/>
          <w:sz w:val="20"/>
          <w:szCs w:val="20"/>
          <w:lang w:eastAsia="zh-CN"/>
        </w:rPr>
        <w:t>uncturing on the right edge of PRBs/narrowbands</w:t>
      </w:r>
      <w:r w:rsidRPr="00217DB3">
        <w:rPr>
          <w:rFonts w:ascii="Arial" w:hAnsi="Arial"/>
          <w:sz w:val="20"/>
          <w:szCs w:val="20"/>
          <w:lang w:val="en-US" w:eastAsia="zh-CN"/>
        </w:rPr>
        <w:t>, t</w:t>
      </w:r>
      <w:r w:rsidR="00096EDA" w:rsidRPr="00096EDA">
        <w:rPr>
          <w:rFonts w:ascii="Arial" w:hAnsi="Arial"/>
          <w:sz w:val="20"/>
          <w:szCs w:val="20"/>
          <w:lang w:eastAsia="zh-CN"/>
        </w:rPr>
        <w:t>he number of outlying subcarrier</w:t>
      </w:r>
      <w:r w:rsidR="00783B87" w:rsidRPr="00217DB3">
        <w:rPr>
          <w:rFonts w:ascii="Arial" w:hAnsi="Arial"/>
          <w:sz w:val="20"/>
          <w:szCs w:val="20"/>
          <w:lang w:val="en-US" w:eastAsia="zh-CN"/>
        </w:rPr>
        <w:t>s</w:t>
      </w:r>
      <w:r w:rsidR="00096EDA" w:rsidRPr="00096EDA">
        <w:rPr>
          <w:rFonts w:ascii="Arial" w:hAnsi="Arial"/>
          <w:sz w:val="20"/>
          <w:szCs w:val="20"/>
          <w:lang w:eastAsia="zh-CN"/>
        </w:rPr>
        <w:t xml:space="preserve"> for PRBs/narrowbands above DC is one more than those below DC.</w:t>
      </w:r>
    </w:p>
    <w:p w14:paraId="5D64DB43" w14:textId="416F9919" w:rsidR="00096EDA" w:rsidRDefault="00D82751" w:rsidP="00217DB3">
      <w:pPr>
        <w:pStyle w:val="ListParagraph"/>
        <w:numPr>
          <w:ilvl w:val="0"/>
          <w:numId w:val="38"/>
        </w:numPr>
        <w:jc w:val="both"/>
        <w:rPr>
          <w:rFonts w:ascii="Arial" w:hAnsi="Arial"/>
          <w:sz w:val="20"/>
          <w:szCs w:val="20"/>
          <w:lang w:eastAsia="zh-CN"/>
        </w:rPr>
      </w:pPr>
      <w:r w:rsidRPr="00217DB3">
        <w:rPr>
          <w:rFonts w:ascii="Arial" w:hAnsi="Arial"/>
          <w:sz w:val="20"/>
          <w:szCs w:val="20"/>
          <w:lang w:val="en-US" w:eastAsia="zh-CN"/>
        </w:rPr>
        <w:t>In case of p</w:t>
      </w:r>
      <w:r w:rsidR="00096EDA" w:rsidRPr="00096EDA">
        <w:rPr>
          <w:rFonts w:ascii="Arial" w:hAnsi="Arial"/>
          <w:sz w:val="20"/>
          <w:szCs w:val="20"/>
          <w:lang w:eastAsia="zh-CN"/>
        </w:rPr>
        <w:t>uncturing on the left edge of PRBs/narrowbands</w:t>
      </w:r>
      <w:r w:rsidRPr="00217DB3">
        <w:rPr>
          <w:rFonts w:ascii="Arial" w:hAnsi="Arial"/>
          <w:sz w:val="20"/>
          <w:szCs w:val="20"/>
          <w:lang w:val="en-US" w:eastAsia="zh-CN"/>
        </w:rPr>
        <w:t>, t</w:t>
      </w:r>
      <w:r w:rsidR="00096EDA" w:rsidRPr="00096EDA">
        <w:rPr>
          <w:rFonts w:ascii="Arial" w:hAnsi="Arial"/>
          <w:sz w:val="20"/>
          <w:szCs w:val="20"/>
          <w:lang w:eastAsia="zh-CN"/>
        </w:rPr>
        <w:t>he number of punctured subcarrier</w:t>
      </w:r>
      <w:r w:rsidR="00783B87" w:rsidRPr="00217DB3">
        <w:rPr>
          <w:rFonts w:ascii="Arial" w:hAnsi="Arial"/>
          <w:sz w:val="20"/>
          <w:szCs w:val="20"/>
          <w:lang w:val="en-US" w:eastAsia="zh-CN"/>
        </w:rPr>
        <w:t>s</w:t>
      </w:r>
      <w:r w:rsidR="00096EDA" w:rsidRPr="00096EDA">
        <w:rPr>
          <w:rFonts w:ascii="Arial" w:hAnsi="Arial"/>
          <w:sz w:val="20"/>
          <w:szCs w:val="20"/>
          <w:lang w:eastAsia="zh-CN"/>
        </w:rPr>
        <w:t xml:space="preserve"> for PRBs/narrowbands above DC is one less than those below DC.</w:t>
      </w:r>
    </w:p>
    <w:p w14:paraId="66F41A86" w14:textId="77777777" w:rsidR="00BE4DCB" w:rsidRPr="00096EDA" w:rsidRDefault="00BE4DCB" w:rsidP="00BE4DCB">
      <w:pPr>
        <w:pStyle w:val="ListParagraph"/>
        <w:jc w:val="both"/>
        <w:rPr>
          <w:rFonts w:ascii="Arial" w:hAnsi="Arial"/>
          <w:sz w:val="20"/>
          <w:szCs w:val="20"/>
          <w:lang w:eastAsia="zh-CN"/>
        </w:rPr>
      </w:pPr>
    </w:p>
    <w:p w14:paraId="725617B4" w14:textId="1BD4CD49" w:rsidR="0068054F" w:rsidRDefault="00F17642" w:rsidP="00D32D4F">
      <w:pPr>
        <w:jc w:val="both"/>
        <w:rPr>
          <w:rFonts w:ascii="Arial" w:hAnsi="Arial"/>
          <w:lang w:eastAsia="zh-CN"/>
        </w:rPr>
      </w:pPr>
      <w:r w:rsidRPr="00F17642">
        <w:rPr>
          <w:rFonts w:ascii="Arial" w:hAnsi="Arial"/>
          <w:lang w:eastAsia="zh-CN"/>
        </w:rPr>
        <w:t xml:space="preserve">Given this relation between PRBs/narrowbands above and below the DC, we do not need to signal them separately. </w:t>
      </w:r>
      <w:r w:rsidR="00741352">
        <w:rPr>
          <w:rFonts w:ascii="Arial" w:hAnsi="Arial"/>
          <w:lang w:eastAsia="zh-CN"/>
        </w:rPr>
        <w:t xml:space="preserve">In </w:t>
      </w:r>
      <w:r w:rsidR="00741352" w:rsidRPr="004C1A9A">
        <w:rPr>
          <w:rFonts w:ascii="Arial" w:hAnsi="Arial" w:cs="Arial"/>
          <w:lang w:eastAsia="zh-CN"/>
        </w:rPr>
        <w:fldChar w:fldCharType="begin"/>
      </w:r>
      <w:r w:rsidR="00741352" w:rsidRPr="004C1A9A">
        <w:rPr>
          <w:rFonts w:ascii="Arial" w:hAnsi="Arial" w:cs="Arial"/>
          <w:lang w:eastAsia="zh-CN"/>
        </w:rPr>
        <w:instrText xml:space="preserve"> REF _Ref21098687 \h </w:instrText>
      </w:r>
      <w:r w:rsidR="00741352">
        <w:rPr>
          <w:rFonts w:ascii="Arial" w:hAnsi="Arial" w:cs="Arial"/>
          <w:lang w:eastAsia="zh-CN"/>
        </w:rPr>
        <w:instrText xml:space="preserve"> \* MERGEFORMAT </w:instrText>
      </w:r>
      <w:r w:rsidR="00741352" w:rsidRPr="004C1A9A">
        <w:rPr>
          <w:rFonts w:ascii="Arial" w:hAnsi="Arial" w:cs="Arial"/>
          <w:lang w:eastAsia="zh-CN"/>
        </w:rPr>
      </w:r>
      <w:r w:rsidR="00741352" w:rsidRPr="004C1A9A">
        <w:rPr>
          <w:rFonts w:ascii="Arial" w:hAnsi="Arial" w:cs="Arial"/>
          <w:lang w:eastAsia="zh-CN"/>
        </w:rPr>
        <w:fldChar w:fldCharType="separate"/>
      </w:r>
      <w:r w:rsidR="003B1A4A" w:rsidRPr="00217DB3">
        <w:rPr>
          <w:rFonts w:ascii="Arial" w:hAnsi="Arial" w:cs="Arial"/>
        </w:rPr>
        <w:t xml:space="preserve">Figure </w:t>
      </w:r>
      <w:r w:rsidR="003B1A4A">
        <w:rPr>
          <w:rFonts w:ascii="Arial" w:hAnsi="Arial" w:cs="Arial"/>
          <w:noProof/>
        </w:rPr>
        <w:t>5</w:t>
      </w:r>
      <w:r w:rsidR="00741352" w:rsidRPr="004C1A9A">
        <w:rPr>
          <w:rFonts w:ascii="Arial" w:hAnsi="Arial" w:cs="Arial"/>
          <w:lang w:eastAsia="zh-CN"/>
        </w:rPr>
        <w:fldChar w:fldCharType="end"/>
      </w:r>
      <w:r w:rsidR="00741352">
        <w:rPr>
          <w:rFonts w:ascii="Arial" w:hAnsi="Arial" w:cs="Arial"/>
          <w:lang w:eastAsia="zh-CN"/>
        </w:rPr>
        <w:t xml:space="preserve">, </w:t>
      </w:r>
      <w:r w:rsidR="00741352">
        <w:rPr>
          <w:rFonts w:ascii="Arial" w:hAnsi="Arial"/>
          <w:lang w:eastAsia="zh-CN"/>
        </w:rPr>
        <w:t>t</w:t>
      </w:r>
      <w:r w:rsidR="0073709B">
        <w:rPr>
          <w:rFonts w:ascii="Arial" w:hAnsi="Arial"/>
          <w:lang w:eastAsia="zh-CN"/>
        </w:rPr>
        <w:t xml:space="preserve">he center </w:t>
      </w:r>
      <w:r w:rsidR="00882D3A">
        <w:rPr>
          <w:rFonts w:ascii="Arial" w:hAnsi="Arial"/>
          <w:lang w:eastAsia="zh-CN"/>
        </w:rPr>
        <w:t>part</w:t>
      </w:r>
      <w:r w:rsidR="0073709B">
        <w:rPr>
          <w:rFonts w:ascii="Arial" w:hAnsi="Arial"/>
          <w:lang w:eastAsia="zh-CN"/>
        </w:rPr>
        <w:t xml:space="preserve"> with grey boxes illustrate the </w:t>
      </w:r>
      <w:r w:rsidR="00882D3A">
        <w:rPr>
          <w:rFonts w:ascii="Arial" w:hAnsi="Arial"/>
          <w:lang w:eastAsia="zh-CN"/>
        </w:rPr>
        <w:t xml:space="preserve">PRB grid for </w:t>
      </w:r>
      <w:r w:rsidR="005C1249">
        <w:rPr>
          <w:rFonts w:ascii="Arial" w:hAnsi="Arial"/>
          <w:lang w:eastAsia="zh-CN"/>
        </w:rPr>
        <w:t>NR to use as reference</w:t>
      </w:r>
      <w:r w:rsidR="004B441C">
        <w:rPr>
          <w:rFonts w:ascii="Arial" w:hAnsi="Arial"/>
          <w:lang w:eastAsia="zh-CN"/>
        </w:rPr>
        <w:t>, and the other rows indicate different LTE-M PRB locations</w:t>
      </w:r>
      <w:r w:rsidR="005C1249">
        <w:rPr>
          <w:rFonts w:ascii="Arial" w:hAnsi="Arial"/>
          <w:lang w:eastAsia="zh-CN"/>
        </w:rPr>
        <w:t xml:space="preserve">. In the row </w:t>
      </w:r>
      <w:r w:rsidR="005B0740">
        <w:rPr>
          <w:rFonts w:ascii="Arial" w:hAnsi="Arial"/>
          <w:lang w:eastAsia="zh-CN"/>
        </w:rPr>
        <w:t>immediately</w:t>
      </w:r>
      <w:r w:rsidR="00575F27">
        <w:rPr>
          <w:rFonts w:ascii="Arial" w:hAnsi="Arial"/>
          <w:lang w:eastAsia="zh-CN"/>
        </w:rPr>
        <w:t xml:space="preserve"> above the NR one, PRBs to the left are aligned with the NR grid, whereas the PRBs to the right are </w:t>
      </w:r>
      <w:r w:rsidR="00992D87">
        <w:rPr>
          <w:rFonts w:ascii="Arial" w:hAnsi="Arial"/>
          <w:lang w:eastAsia="zh-CN"/>
        </w:rPr>
        <w:t xml:space="preserve">shifted </w:t>
      </w:r>
      <w:r w:rsidR="005B0740">
        <w:rPr>
          <w:rFonts w:ascii="Arial" w:hAnsi="Arial"/>
          <w:lang w:eastAsia="zh-CN"/>
        </w:rPr>
        <w:t xml:space="preserve">by </w:t>
      </w:r>
      <w:r w:rsidR="00992D87">
        <w:rPr>
          <w:rFonts w:ascii="Arial" w:hAnsi="Arial"/>
          <w:lang w:eastAsia="zh-CN"/>
        </w:rPr>
        <w:t xml:space="preserve">one subcarrier due to the DC subcarrier. When applying puncturing </w:t>
      </w:r>
      <w:r w:rsidR="00FA6DD2">
        <w:rPr>
          <w:rFonts w:ascii="Arial" w:hAnsi="Arial"/>
          <w:lang w:eastAsia="zh-CN"/>
        </w:rPr>
        <w:t>in this case, there is no need to puncture any subcarriers in the PRBs aligned with the NR grid</w:t>
      </w:r>
      <w:r w:rsidR="00602877">
        <w:rPr>
          <w:rFonts w:ascii="Arial" w:hAnsi="Arial"/>
          <w:lang w:eastAsia="zh-CN"/>
        </w:rPr>
        <w:t>, i.e. below the DC subcarrier</w:t>
      </w:r>
      <w:r w:rsidR="00FA6DD2">
        <w:rPr>
          <w:rFonts w:ascii="Arial" w:hAnsi="Arial"/>
          <w:lang w:eastAsia="zh-CN"/>
        </w:rPr>
        <w:t xml:space="preserve">, but </w:t>
      </w:r>
      <w:r w:rsidR="00152FCD">
        <w:rPr>
          <w:rFonts w:ascii="Arial" w:hAnsi="Arial"/>
          <w:lang w:eastAsia="zh-CN"/>
        </w:rPr>
        <w:t xml:space="preserve">only apply the puncturing of one subcarrier </w:t>
      </w:r>
      <w:r w:rsidR="00602877">
        <w:rPr>
          <w:rFonts w:ascii="Arial" w:hAnsi="Arial"/>
          <w:lang w:eastAsia="zh-CN"/>
        </w:rPr>
        <w:t>for the PRBs above the DC subcarrier</w:t>
      </w:r>
      <w:r w:rsidR="007C01C4">
        <w:rPr>
          <w:rFonts w:ascii="Arial" w:hAnsi="Arial"/>
          <w:lang w:eastAsia="zh-CN"/>
        </w:rPr>
        <w:t>. This is indicated by the “+1” to the left in the figure. Similarly</w:t>
      </w:r>
      <w:r w:rsidR="00377EC5">
        <w:rPr>
          <w:rFonts w:ascii="Arial" w:hAnsi="Arial"/>
          <w:lang w:eastAsia="zh-CN"/>
        </w:rPr>
        <w:t>,</w:t>
      </w:r>
      <w:r w:rsidR="007C01C4">
        <w:rPr>
          <w:rFonts w:ascii="Arial" w:hAnsi="Arial"/>
          <w:lang w:eastAsia="zh-CN"/>
        </w:rPr>
        <w:t xml:space="preserve"> for the row</w:t>
      </w:r>
      <w:r w:rsidR="00D90363">
        <w:rPr>
          <w:rFonts w:ascii="Arial" w:hAnsi="Arial"/>
          <w:lang w:eastAsia="zh-CN"/>
        </w:rPr>
        <w:t xml:space="preserve"> below the NR grid, a “-1” indicates that one subcarrier is punctured below the DC subcarrier </w:t>
      </w:r>
      <w:r w:rsidR="00377EC5">
        <w:rPr>
          <w:rFonts w:ascii="Arial" w:hAnsi="Arial"/>
          <w:lang w:eastAsia="zh-CN"/>
        </w:rPr>
        <w:t xml:space="preserve">but none above. For the rows marked “-2” and “+2”, </w:t>
      </w:r>
      <w:r w:rsidR="00364D7E">
        <w:rPr>
          <w:rFonts w:ascii="Arial" w:hAnsi="Arial"/>
          <w:lang w:eastAsia="zh-CN"/>
        </w:rPr>
        <w:t xml:space="preserve">one less subcarrier is punctured in PRBs on the other side of the DC subcarrier. </w:t>
      </w:r>
    </w:p>
    <w:p w14:paraId="780F61F7" w14:textId="611AFF38" w:rsidR="0009055C" w:rsidRPr="00217DB3" w:rsidRDefault="005011E0" w:rsidP="000E6D89">
      <w:pPr>
        <w:keepNext/>
        <w:jc w:val="center"/>
        <w:rPr>
          <w:rFonts w:ascii="Arial" w:hAnsi="Arial" w:cs="Arial"/>
        </w:rPr>
      </w:pPr>
      <w:r w:rsidRPr="00217DB3">
        <w:rPr>
          <w:rFonts w:ascii="Arial" w:hAnsi="Arial" w:cs="Arial"/>
          <w:noProof/>
        </w:rPr>
        <w:drawing>
          <wp:inline distT="0" distB="0" distL="0" distR="0" wp14:anchorId="3D0DC0E6" wp14:editId="3EEC3CBA">
            <wp:extent cx="5241908" cy="20045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49127" cy="2007292"/>
                    </a:xfrm>
                    <a:prstGeom prst="rect">
                      <a:avLst/>
                    </a:prstGeom>
                  </pic:spPr>
                </pic:pic>
              </a:graphicData>
            </a:graphic>
          </wp:inline>
        </w:drawing>
      </w:r>
    </w:p>
    <w:p w14:paraId="4969EB15" w14:textId="160188E5" w:rsidR="00222E7D" w:rsidRPr="00FB0C16" w:rsidRDefault="0009055C" w:rsidP="00217DB3">
      <w:pPr>
        <w:pStyle w:val="Caption"/>
        <w:ind w:left="862" w:hanging="142"/>
        <w:jc w:val="center"/>
        <w:rPr>
          <w:rFonts w:ascii="Arial" w:hAnsi="Arial" w:cs="Arial"/>
          <w:lang w:eastAsia="zh-CN"/>
        </w:rPr>
      </w:pPr>
      <w:bookmarkStart w:id="46" w:name="_Ref21098687"/>
      <w:r w:rsidRPr="00217DB3">
        <w:rPr>
          <w:rFonts w:ascii="Arial" w:hAnsi="Arial" w:cs="Arial"/>
        </w:rPr>
        <w:t xml:space="preserve">Figure </w:t>
      </w:r>
      <w:r w:rsidR="00616520" w:rsidRPr="00217DB3">
        <w:rPr>
          <w:rFonts w:ascii="Arial" w:hAnsi="Arial" w:cs="Arial"/>
        </w:rPr>
        <w:fldChar w:fldCharType="begin"/>
      </w:r>
      <w:r w:rsidR="00616520" w:rsidRPr="00217DB3">
        <w:rPr>
          <w:rFonts w:ascii="Arial" w:hAnsi="Arial" w:cs="Arial"/>
        </w:rPr>
        <w:instrText xml:space="preserve"> SEQ Figure \* ARABIC </w:instrText>
      </w:r>
      <w:r w:rsidR="00616520" w:rsidRPr="00217DB3">
        <w:rPr>
          <w:rFonts w:ascii="Arial" w:hAnsi="Arial" w:cs="Arial"/>
        </w:rPr>
        <w:fldChar w:fldCharType="separate"/>
      </w:r>
      <w:r w:rsidR="003B1A4A">
        <w:rPr>
          <w:rFonts w:ascii="Arial" w:hAnsi="Arial" w:cs="Arial"/>
          <w:noProof/>
        </w:rPr>
        <w:t>5</w:t>
      </w:r>
      <w:r w:rsidR="00616520" w:rsidRPr="00217DB3">
        <w:rPr>
          <w:rFonts w:ascii="Arial" w:hAnsi="Arial" w:cs="Arial"/>
          <w:noProof/>
        </w:rPr>
        <w:fldChar w:fldCharType="end"/>
      </w:r>
      <w:bookmarkEnd w:id="46"/>
      <w:r w:rsidR="009B559E" w:rsidRPr="00217DB3">
        <w:rPr>
          <w:rFonts w:ascii="Arial" w:hAnsi="Arial" w:cs="Arial"/>
        </w:rPr>
        <w:t xml:space="preserve">: </w:t>
      </w:r>
      <w:r w:rsidR="00B82F18" w:rsidRPr="00217DB3">
        <w:rPr>
          <w:rFonts w:ascii="Arial" w:hAnsi="Arial" w:cs="Arial"/>
        </w:rPr>
        <w:t>An illustrative example of</w:t>
      </w:r>
      <w:r w:rsidRPr="00217DB3">
        <w:rPr>
          <w:rFonts w:ascii="Arial" w:hAnsi="Arial" w:cs="Arial"/>
        </w:rPr>
        <w:t xml:space="preserve"> </w:t>
      </w:r>
      <w:r w:rsidR="00B82F18" w:rsidRPr="00217DB3">
        <w:rPr>
          <w:rFonts w:ascii="Arial" w:hAnsi="Arial" w:cs="Arial"/>
        </w:rPr>
        <w:t>n</w:t>
      </w:r>
      <w:r w:rsidRPr="00217DB3">
        <w:rPr>
          <w:rFonts w:ascii="Arial" w:hAnsi="Arial" w:cs="Arial"/>
        </w:rPr>
        <w:t>umber of subcarriers to puncture for different PRB locations</w:t>
      </w:r>
      <w:r w:rsidR="00B82F18" w:rsidRPr="00217DB3">
        <w:rPr>
          <w:rFonts w:ascii="Arial" w:hAnsi="Arial" w:cs="Arial"/>
        </w:rPr>
        <w:t>.</w:t>
      </w:r>
    </w:p>
    <w:p w14:paraId="17BCF065" w14:textId="2B133242" w:rsidR="00C34D52" w:rsidRPr="00D32D4F" w:rsidRDefault="00C34D52" w:rsidP="00D32D4F">
      <w:pPr>
        <w:jc w:val="both"/>
        <w:rPr>
          <w:rFonts w:ascii="Arial" w:hAnsi="Arial"/>
          <w:lang w:eastAsia="zh-CN"/>
        </w:rPr>
      </w:pPr>
    </w:p>
    <w:p w14:paraId="77356A81" w14:textId="55F9B8F6" w:rsidR="00886AA9" w:rsidRDefault="00EB1FFC" w:rsidP="00E10CBF">
      <w:pPr>
        <w:pStyle w:val="Proposal"/>
      </w:pPr>
      <w:bookmarkStart w:id="47" w:name="_Toc20908531"/>
      <w:bookmarkStart w:id="48" w:name="_Toc21097138"/>
      <w:bookmarkStart w:id="49" w:name="_Toc21097368"/>
      <w:bookmarkStart w:id="50" w:name="_Toc21097524"/>
      <w:bookmarkStart w:id="51" w:name="_Toc21098131"/>
      <w:bookmarkStart w:id="52" w:name="_Toc21099551"/>
      <w:bookmarkStart w:id="53" w:name="_Toc21100855"/>
      <w:bookmarkStart w:id="54" w:name="_Toc23506447"/>
      <w:bookmarkStart w:id="55" w:name="_Toc23519339"/>
      <w:bookmarkStart w:id="56" w:name="_Toc24068003"/>
      <w:bookmarkStart w:id="57" w:name="_Toc24068513"/>
      <w:bookmarkStart w:id="58" w:name="_Toc24068550"/>
      <w:bookmarkStart w:id="59" w:name="_Toc24068587"/>
      <w:bookmarkStart w:id="60" w:name="_Toc24068624"/>
      <w:bookmarkStart w:id="61" w:name="_Toc24068668"/>
      <w:bookmarkStart w:id="62" w:name="_Toc24071308"/>
      <w:bookmarkStart w:id="63" w:name="_Toc24065979"/>
      <w:bookmarkStart w:id="64" w:name="_Toc23506448"/>
      <w:bookmarkStart w:id="65" w:name="_Toc23519340"/>
      <w:bookmarkStart w:id="66" w:name="_Toc24068004"/>
      <w:bookmarkStart w:id="67" w:name="_Toc24068514"/>
      <w:bookmarkStart w:id="68" w:name="_Toc24068551"/>
      <w:bookmarkStart w:id="69" w:name="_Toc24068588"/>
      <w:bookmarkStart w:id="70" w:name="_Toc24068625"/>
      <w:bookmarkStart w:id="71" w:name="_Toc24068669"/>
      <w:bookmarkStart w:id="72" w:name="_Toc24071309"/>
      <w:bookmarkStart w:id="73" w:name="_Toc24065980"/>
      <w:bookmarkStart w:id="74" w:name="_Toc2412475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Configuration</w:t>
      </w:r>
      <w:r w:rsidR="00EA2BEA">
        <w:t xml:space="preserve"> parameters can indicate the number of </w:t>
      </w:r>
      <w:r w:rsidR="00E93665">
        <w:t xml:space="preserve">LTE-M subcarrier(s) which need to be </w:t>
      </w:r>
      <w:r w:rsidR="004808CB">
        <w:t>punctured, using</w:t>
      </w:r>
      <w:r w:rsidR="00656BB9">
        <w:t xml:space="preserve"> {+1, +2} values for </w:t>
      </w:r>
      <w:r w:rsidR="00412E72">
        <w:t xml:space="preserve">puncturing </w:t>
      </w:r>
      <w:r w:rsidR="00747A72">
        <w:t xml:space="preserve">1 </w:t>
      </w:r>
      <w:r w:rsidR="00412E72">
        <w:t xml:space="preserve">or </w:t>
      </w:r>
      <w:r w:rsidR="00747A72">
        <w:t xml:space="preserve">2 </w:t>
      </w:r>
      <w:r w:rsidR="00412E72">
        <w:t xml:space="preserve">subcarriers on the </w:t>
      </w:r>
      <w:r w:rsidR="007600B9">
        <w:t>right</w:t>
      </w:r>
      <w:r w:rsidR="00273403">
        <w:t xml:space="preserve"> </w:t>
      </w:r>
      <w:r w:rsidR="007600B9">
        <w:t>edge of PRBs or narrowband</w:t>
      </w:r>
      <w:r w:rsidR="00ED6881">
        <w:t>, and</w:t>
      </w:r>
      <w:r w:rsidR="00412E72">
        <w:t xml:space="preserve"> </w:t>
      </w:r>
      <w:r w:rsidR="007600B9">
        <w:t xml:space="preserve">{-1, -2} values for puncturing </w:t>
      </w:r>
      <w:r w:rsidR="00F7289C">
        <w:t xml:space="preserve">1 </w:t>
      </w:r>
      <w:r w:rsidR="007600B9">
        <w:t xml:space="preserve">or </w:t>
      </w:r>
      <w:r w:rsidR="00F7289C">
        <w:t xml:space="preserve">2 </w:t>
      </w:r>
      <w:r w:rsidR="007600B9">
        <w:t>subcarriers on the left</w:t>
      </w:r>
      <w:r w:rsidR="009B173E">
        <w:t xml:space="preserve"> </w:t>
      </w:r>
      <w:r w:rsidR="007600B9">
        <w:t>edge of PRBs or narrowband</w:t>
      </w:r>
      <w:r w:rsidR="0042558C">
        <w:t>.</w:t>
      </w:r>
      <w:bookmarkEnd w:id="74"/>
    </w:p>
    <w:p w14:paraId="547F889B" w14:textId="683986AA" w:rsidR="00CD3709" w:rsidRDefault="001B0F6B" w:rsidP="00E10CBF">
      <w:pPr>
        <w:pStyle w:val="Proposal"/>
      </w:pPr>
      <w:bookmarkStart w:id="75" w:name="_Toc24124756"/>
      <w:r>
        <w:t>An</w:t>
      </w:r>
      <w:r w:rsidR="00CD3709">
        <w:t xml:space="preserve"> indicated </w:t>
      </w:r>
      <w:r>
        <w:t xml:space="preserve">positive </w:t>
      </w:r>
      <w:r w:rsidR="00CD3709">
        <w:t>number of subcarriers appl</w:t>
      </w:r>
      <w:r>
        <w:t>ies</w:t>
      </w:r>
      <w:r w:rsidR="00CD3709">
        <w:t xml:space="preserve"> to PRBs above </w:t>
      </w:r>
      <w:r w:rsidR="007400D0">
        <w:t xml:space="preserve">the DC </w:t>
      </w:r>
      <w:r>
        <w:t>sub</w:t>
      </w:r>
      <w:r w:rsidR="007400D0">
        <w:t>carrier</w:t>
      </w:r>
      <w:r>
        <w:t>, and an indicated negative number of subcarriers applies to PRBs below the DC subcarrier.</w:t>
      </w:r>
      <w:r w:rsidR="00084939">
        <w:t xml:space="preserve"> On the other side of the DC subcarrier, one less subcarrier is punctured.</w:t>
      </w:r>
      <w:bookmarkEnd w:id="75"/>
    </w:p>
    <w:p w14:paraId="6486260F" w14:textId="77777777" w:rsidR="00EB6033" w:rsidRDefault="00EB6033" w:rsidP="000162E5">
      <w:pPr>
        <w:pStyle w:val="Proposal"/>
        <w:numPr>
          <w:ilvl w:val="0"/>
          <w:numId w:val="0"/>
        </w:numPr>
        <w:ind w:left="1304"/>
      </w:pPr>
    </w:p>
    <w:p w14:paraId="47DB2184" w14:textId="4F2B4B7F" w:rsidR="00C34D52" w:rsidRPr="00C34D52" w:rsidRDefault="00036C89" w:rsidP="00036C89">
      <w:pPr>
        <w:pStyle w:val="Heading2"/>
        <w:rPr>
          <w:lang w:eastAsia="zh-CN"/>
        </w:rPr>
      </w:pPr>
      <w:r>
        <w:rPr>
          <w:lang w:eastAsia="zh-CN"/>
        </w:rPr>
        <w:t xml:space="preserve">Puncturing of </w:t>
      </w:r>
      <w:r w:rsidRPr="00036C89">
        <w:rPr>
          <w:lang w:eastAsia="zh-CN"/>
        </w:rPr>
        <w:t xml:space="preserve">DMRS </w:t>
      </w:r>
      <w:r w:rsidR="00532F76">
        <w:rPr>
          <w:lang w:eastAsia="zh-CN"/>
        </w:rPr>
        <w:t xml:space="preserve">and </w:t>
      </w:r>
      <w:r w:rsidRPr="00036C89">
        <w:rPr>
          <w:lang w:eastAsia="zh-CN"/>
        </w:rPr>
        <w:t xml:space="preserve">CSI-RS </w:t>
      </w:r>
    </w:p>
    <w:p w14:paraId="28E01EB3" w14:textId="670843C7" w:rsidR="00D22076" w:rsidRDefault="00DB0806" w:rsidP="000162E5">
      <w:pPr>
        <w:jc w:val="both"/>
        <w:rPr>
          <w:rFonts w:ascii="Arial" w:hAnsi="Arial"/>
          <w:lang w:eastAsia="zh-CN"/>
        </w:rPr>
      </w:pPr>
      <w:r>
        <w:rPr>
          <w:rFonts w:ascii="Arial" w:hAnsi="Arial"/>
          <w:lang w:eastAsia="zh-CN"/>
        </w:rPr>
        <w:t>In LTE</w:t>
      </w:r>
      <w:r w:rsidR="0083220B">
        <w:rPr>
          <w:rFonts w:ascii="Arial" w:hAnsi="Arial"/>
          <w:lang w:eastAsia="zh-CN"/>
        </w:rPr>
        <w:t>-M</w:t>
      </w:r>
      <w:r>
        <w:rPr>
          <w:rFonts w:ascii="Arial" w:hAnsi="Arial"/>
          <w:lang w:eastAsia="zh-CN"/>
        </w:rPr>
        <w:t xml:space="preserve">, </w:t>
      </w:r>
      <w:r w:rsidRPr="001846B6">
        <w:rPr>
          <w:rFonts w:ascii="Arial" w:hAnsi="Arial"/>
          <w:lang w:eastAsia="zh-CN"/>
        </w:rPr>
        <w:t xml:space="preserve">Demodulation </w:t>
      </w:r>
      <w:r>
        <w:rPr>
          <w:rFonts w:ascii="Arial" w:hAnsi="Arial"/>
          <w:lang w:eastAsia="zh-CN"/>
        </w:rPr>
        <w:t>R</w:t>
      </w:r>
      <w:r w:rsidRPr="001846B6">
        <w:rPr>
          <w:rFonts w:ascii="Arial" w:hAnsi="Arial"/>
          <w:lang w:eastAsia="zh-CN"/>
        </w:rPr>
        <w:t xml:space="preserve">eference </w:t>
      </w:r>
      <w:r>
        <w:rPr>
          <w:rFonts w:ascii="Arial" w:hAnsi="Arial"/>
          <w:lang w:eastAsia="zh-CN"/>
        </w:rPr>
        <w:t>S</w:t>
      </w:r>
      <w:r w:rsidRPr="001846B6">
        <w:rPr>
          <w:rFonts w:ascii="Arial" w:hAnsi="Arial"/>
          <w:lang w:eastAsia="zh-CN"/>
        </w:rPr>
        <w:t xml:space="preserve">ignals (DMRS) are </w:t>
      </w:r>
      <w:r>
        <w:rPr>
          <w:rFonts w:ascii="Arial" w:hAnsi="Arial"/>
          <w:lang w:eastAsia="zh-CN"/>
        </w:rPr>
        <w:t>used</w:t>
      </w:r>
      <w:r w:rsidRPr="001846B6">
        <w:rPr>
          <w:rFonts w:ascii="Arial" w:hAnsi="Arial"/>
          <w:lang w:eastAsia="zh-CN"/>
        </w:rPr>
        <w:t xml:space="preserve"> for</w:t>
      </w:r>
      <w:r>
        <w:rPr>
          <w:rFonts w:ascii="Arial" w:hAnsi="Arial"/>
          <w:lang w:eastAsia="zh-CN"/>
        </w:rPr>
        <w:t xml:space="preserve"> </w:t>
      </w:r>
      <w:r w:rsidRPr="001846B6">
        <w:rPr>
          <w:rFonts w:ascii="Arial" w:hAnsi="Arial"/>
          <w:lang w:eastAsia="zh-CN"/>
        </w:rPr>
        <w:t xml:space="preserve">channel estimation </w:t>
      </w:r>
      <w:r w:rsidR="00AF6879">
        <w:rPr>
          <w:rFonts w:ascii="Arial" w:hAnsi="Arial"/>
          <w:lang w:eastAsia="zh-CN"/>
        </w:rPr>
        <w:t>and coherent</w:t>
      </w:r>
      <w:r w:rsidR="000761D8">
        <w:rPr>
          <w:rFonts w:ascii="Arial" w:hAnsi="Arial"/>
          <w:lang w:eastAsia="zh-CN"/>
        </w:rPr>
        <w:t xml:space="preserve"> </w:t>
      </w:r>
      <w:r w:rsidR="00AF6879">
        <w:rPr>
          <w:rFonts w:ascii="Arial" w:hAnsi="Arial"/>
          <w:lang w:eastAsia="zh-CN"/>
        </w:rPr>
        <w:t>de</w:t>
      </w:r>
      <w:r w:rsidR="002F273F">
        <w:rPr>
          <w:rFonts w:ascii="Arial" w:hAnsi="Arial"/>
          <w:lang w:eastAsia="zh-CN"/>
        </w:rPr>
        <w:t xml:space="preserve">modulation </w:t>
      </w:r>
      <w:r w:rsidRPr="001846B6">
        <w:rPr>
          <w:rFonts w:ascii="Arial" w:hAnsi="Arial"/>
          <w:lang w:eastAsia="zh-CN"/>
        </w:rPr>
        <w:t xml:space="preserve">at </w:t>
      </w:r>
      <w:r>
        <w:rPr>
          <w:rFonts w:ascii="Arial" w:hAnsi="Arial"/>
          <w:lang w:eastAsia="zh-CN"/>
        </w:rPr>
        <w:t>UE</w:t>
      </w:r>
      <w:r w:rsidRPr="001846B6">
        <w:rPr>
          <w:rFonts w:ascii="Arial" w:hAnsi="Arial"/>
          <w:lang w:eastAsia="zh-CN"/>
        </w:rPr>
        <w:t xml:space="preserve">. </w:t>
      </w:r>
      <w:r w:rsidR="00F62F6C" w:rsidRPr="00F62F6C">
        <w:rPr>
          <w:rFonts w:ascii="Arial" w:hAnsi="Arial"/>
          <w:lang w:eastAsia="zh-CN"/>
        </w:rPr>
        <w:t xml:space="preserve">The DMRS </w:t>
      </w:r>
      <w:r w:rsidR="0083220B">
        <w:rPr>
          <w:rFonts w:ascii="Arial" w:hAnsi="Arial"/>
          <w:lang w:eastAsia="zh-CN"/>
        </w:rPr>
        <w:t>are configured per device</w:t>
      </w:r>
      <w:r w:rsidR="00F62F6C">
        <w:rPr>
          <w:rFonts w:ascii="Arial" w:hAnsi="Arial"/>
          <w:lang w:eastAsia="zh-CN"/>
        </w:rPr>
        <w:t xml:space="preserve"> and </w:t>
      </w:r>
      <w:r w:rsidR="00F62F6C" w:rsidRPr="00F62F6C">
        <w:rPr>
          <w:rFonts w:ascii="Arial" w:hAnsi="Arial"/>
          <w:lang w:eastAsia="zh-CN"/>
        </w:rPr>
        <w:t>can be used for demodulation of PDSCH or</w:t>
      </w:r>
      <w:r w:rsidR="000761D8">
        <w:rPr>
          <w:rFonts w:ascii="Arial" w:hAnsi="Arial"/>
          <w:lang w:eastAsia="zh-CN"/>
        </w:rPr>
        <w:t xml:space="preserve"> </w:t>
      </w:r>
      <w:r w:rsidR="00F62F6C" w:rsidRPr="00F62F6C">
        <w:rPr>
          <w:rFonts w:ascii="Arial" w:hAnsi="Arial"/>
          <w:lang w:eastAsia="zh-CN"/>
        </w:rPr>
        <w:t>MPDCCH</w:t>
      </w:r>
      <w:r w:rsidR="00F62F6C">
        <w:rPr>
          <w:rFonts w:ascii="Arial" w:hAnsi="Arial"/>
          <w:lang w:eastAsia="zh-CN"/>
        </w:rPr>
        <w:t>.</w:t>
      </w:r>
      <w:r w:rsidR="00F62F6C" w:rsidRPr="00F62F6C">
        <w:rPr>
          <w:rFonts w:ascii="Arial" w:hAnsi="Arial"/>
          <w:lang w:eastAsia="zh-CN"/>
        </w:rPr>
        <w:t xml:space="preserve"> </w:t>
      </w:r>
      <w:r w:rsidR="00A759DC" w:rsidRPr="00A759DC">
        <w:rPr>
          <w:rFonts w:ascii="Arial" w:hAnsi="Arial"/>
          <w:lang w:eastAsia="zh-CN"/>
        </w:rPr>
        <w:t xml:space="preserve">DMRS can be transmitted to different </w:t>
      </w:r>
      <w:r w:rsidR="00B005A3">
        <w:rPr>
          <w:rFonts w:ascii="Arial" w:hAnsi="Arial"/>
          <w:lang w:eastAsia="zh-CN"/>
        </w:rPr>
        <w:t>UEs</w:t>
      </w:r>
      <w:r w:rsidR="00A759DC" w:rsidRPr="00A759DC">
        <w:rPr>
          <w:rFonts w:ascii="Arial" w:hAnsi="Arial"/>
          <w:lang w:eastAsia="zh-CN"/>
        </w:rPr>
        <w:t xml:space="preserve"> from up to </w:t>
      </w:r>
      <w:r w:rsidR="00BF6A4C">
        <w:rPr>
          <w:rFonts w:ascii="Arial" w:hAnsi="Arial"/>
          <w:lang w:eastAsia="zh-CN"/>
        </w:rPr>
        <w:t>4</w:t>
      </w:r>
      <w:r w:rsidR="00BF6A4C" w:rsidRPr="00A759DC">
        <w:rPr>
          <w:rFonts w:ascii="Arial" w:hAnsi="Arial"/>
          <w:lang w:eastAsia="zh-CN"/>
        </w:rPr>
        <w:t xml:space="preserve"> </w:t>
      </w:r>
      <w:r w:rsidR="00A759DC" w:rsidRPr="00A759DC">
        <w:rPr>
          <w:rFonts w:ascii="Arial" w:hAnsi="Arial"/>
          <w:lang w:eastAsia="zh-CN"/>
        </w:rPr>
        <w:t xml:space="preserve">antenna ports </w:t>
      </w:r>
      <w:r w:rsidR="00B005A3">
        <w:rPr>
          <w:rFonts w:ascii="Arial" w:hAnsi="Arial"/>
          <w:lang w:eastAsia="zh-CN"/>
        </w:rPr>
        <w:t>(</w:t>
      </w:r>
      <w:r w:rsidR="00A759DC" w:rsidRPr="00A759DC">
        <w:rPr>
          <w:rFonts w:ascii="Arial" w:hAnsi="Arial"/>
          <w:lang w:eastAsia="zh-CN"/>
        </w:rPr>
        <w:t>7–10 for PDSCH and 107–</w:t>
      </w:r>
      <w:r w:rsidR="00A759DC" w:rsidRPr="00A759DC">
        <w:rPr>
          <w:rFonts w:ascii="Arial" w:hAnsi="Arial"/>
          <w:lang w:eastAsia="zh-CN"/>
        </w:rPr>
        <w:lastRenderedPageBreak/>
        <w:t>110 for MPDCCH</w:t>
      </w:r>
      <w:r w:rsidR="00B005A3">
        <w:rPr>
          <w:rFonts w:ascii="Arial" w:hAnsi="Arial"/>
          <w:lang w:eastAsia="zh-CN"/>
        </w:rPr>
        <w:t xml:space="preserve">). The </w:t>
      </w:r>
      <w:r w:rsidR="001216AB">
        <w:rPr>
          <w:rFonts w:ascii="Arial" w:hAnsi="Arial"/>
          <w:lang w:eastAsia="zh-CN"/>
        </w:rPr>
        <w:t>time-</w:t>
      </w:r>
      <w:r w:rsidR="00070029">
        <w:rPr>
          <w:rFonts w:ascii="Arial" w:hAnsi="Arial"/>
          <w:lang w:eastAsia="zh-CN"/>
        </w:rPr>
        <w:t>frequency locations of DMRS</w:t>
      </w:r>
      <w:r w:rsidR="00486C2C">
        <w:rPr>
          <w:rFonts w:ascii="Arial" w:hAnsi="Arial"/>
          <w:lang w:eastAsia="zh-CN"/>
        </w:rPr>
        <w:t xml:space="preserve"> </w:t>
      </w:r>
      <w:r w:rsidR="00486C2C" w:rsidRPr="00486C2C">
        <w:rPr>
          <w:rFonts w:ascii="Arial" w:hAnsi="Arial"/>
          <w:lang w:eastAsia="zh-CN"/>
        </w:rPr>
        <w:t>in affected PRBs</w:t>
      </w:r>
      <w:r w:rsidR="00070029">
        <w:rPr>
          <w:rFonts w:ascii="Arial" w:hAnsi="Arial"/>
          <w:lang w:eastAsia="zh-CN"/>
        </w:rPr>
        <w:t xml:space="preserve"> are </w:t>
      </w:r>
      <w:r w:rsidR="00070029" w:rsidRPr="00AF6A27">
        <w:rPr>
          <w:rFonts w:ascii="Arial" w:hAnsi="Arial" w:cs="Arial"/>
          <w:lang w:eastAsia="zh-CN"/>
        </w:rPr>
        <w:t xml:space="preserve">shown in </w:t>
      </w:r>
      <w:r w:rsidR="00F61A9D" w:rsidRPr="00AF6A27">
        <w:rPr>
          <w:rFonts w:ascii="Arial" w:hAnsi="Arial" w:cs="Arial"/>
          <w:lang w:eastAsia="zh-CN"/>
        </w:rPr>
        <w:fldChar w:fldCharType="begin"/>
      </w:r>
      <w:r w:rsidR="00F61A9D" w:rsidRPr="00AF6A27">
        <w:rPr>
          <w:rFonts w:ascii="Arial" w:hAnsi="Arial" w:cs="Arial"/>
          <w:lang w:eastAsia="zh-CN"/>
        </w:rPr>
        <w:instrText xml:space="preserve"> REF _Ref18777841 \h </w:instrText>
      </w:r>
      <w:r w:rsidR="00113656" w:rsidRPr="00AF6A27">
        <w:rPr>
          <w:rFonts w:ascii="Arial" w:hAnsi="Arial" w:cs="Arial"/>
          <w:lang w:eastAsia="zh-CN"/>
        </w:rPr>
        <w:instrText xml:space="preserve"> \* MERGEFORMAT </w:instrText>
      </w:r>
      <w:r w:rsidR="00F61A9D" w:rsidRPr="00AF6A27">
        <w:rPr>
          <w:rFonts w:ascii="Arial" w:hAnsi="Arial" w:cs="Arial"/>
          <w:lang w:eastAsia="zh-CN"/>
        </w:rPr>
      </w:r>
      <w:r w:rsidR="00F61A9D" w:rsidRPr="00AF6A27">
        <w:rPr>
          <w:rFonts w:ascii="Arial" w:hAnsi="Arial" w:cs="Arial"/>
          <w:lang w:eastAsia="zh-CN"/>
        </w:rPr>
        <w:fldChar w:fldCharType="separate"/>
      </w:r>
      <w:r w:rsidR="003B1A4A" w:rsidRPr="00217DB3">
        <w:rPr>
          <w:rFonts w:ascii="Arial" w:hAnsi="Arial" w:cs="Arial"/>
        </w:rPr>
        <w:t xml:space="preserve">Figure </w:t>
      </w:r>
      <w:r w:rsidR="003B1A4A">
        <w:rPr>
          <w:rFonts w:ascii="Arial" w:hAnsi="Arial" w:cs="Arial"/>
          <w:noProof/>
        </w:rPr>
        <w:t>6</w:t>
      </w:r>
      <w:r w:rsidR="00F61A9D" w:rsidRPr="00AF6A27">
        <w:rPr>
          <w:rFonts w:ascii="Arial" w:hAnsi="Arial" w:cs="Arial"/>
          <w:lang w:eastAsia="zh-CN"/>
        </w:rPr>
        <w:fldChar w:fldCharType="end"/>
      </w:r>
      <w:r w:rsidR="00113656" w:rsidRPr="00AF6A27">
        <w:rPr>
          <w:rFonts w:ascii="Arial" w:hAnsi="Arial" w:cs="Arial"/>
          <w:lang w:eastAsia="zh-CN"/>
        </w:rPr>
        <w:t>.</w:t>
      </w:r>
      <w:r w:rsidR="00D22076" w:rsidRPr="00AF6A27">
        <w:rPr>
          <w:rFonts w:ascii="Arial" w:hAnsi="Arial" w:cs="Arial"/>
          <w:lang w:eastAsia="zh-CN"/>
        </w:rPr>
        <w:t xml:space="preserve"> As</w:t>
      </w:r>
      <w:r w:rsidR="00D22076">
        <w:rPr>
          <w:rFonts w:ascii="Arial" w:hAnsi="Arial"/>
          <w:lang w:eastAsia="zh-CN"/>
        </w:rPr>
        <w:t xml:space="preserve"> we can see, </w:t>
      </w:r>
      <w:r w:rsidR="00D22076" w:rsidRPr="00D22076">
        <w:rPr>
          <w:rFonts w:ascii="Arial" w:hAnsi="Arial"/>
          <w:lang w:eastAsia="zh-CN"/>
        </w:rPr>
        <w:t xml:space="preserve">there are 12 </w:t>
      </w:r>
      <w:r w:rsidR="00D22076">
        <w:rPr>
          <w:rFonts w:ascii="Arial" w:hAnsi="Arial"/>
          <w:lang w:eastAsia="zh-CN"/>
        </w:rPr>
        <w:t>REs</w:t>
      </w:r>
      <w:r w:rsidR="00D22076" w:rsidRPr="00D22076">
        <w:rPr>
          <w:rFonts w:ascii="Arial" w:hAnsi="Arial"/>
          <w:lang w:eastAsia="zh-CN"/>
        </w:rPr>
        <w:t xml:space="preserve"> </w:t>
      </w:r>
      <w:r w:rsidR="009D1E68">
        <w:rPr>
          <w:rFonts w:ascii="Arial" w:hAnsi="Arial"/>
          <w:lang w:eastAsia="zh-CN"/>
        </w:rPr>
        <w:t xml:space="preserve">for DMRS </w:t>
      </w:r>
      <w:r w:rsidR="00D22076" w:rsidRPr="00D22076">
        <w:rPr>
          <w:rFonts w:ascii="Arial" w:hAnsi="Arial"/>
          <w:lang w:eastAsia="zh-CN"/>
        </w:rPr>
        <w:t xml:space="preserve">within a </w:t>
      </w:r>
      <w:r w:rsidR="00D22076">
        <w:rPr>
          <w:rFonts w:ascii="Arial" w:hAnsi="Arial"/>
          <w:lang w:eastAsia="zh-CN"/>
        </w:rPr>
        <w:t xml:space="preserve">PRB </w:t>
      </w:r>
      <w:r w:rsidR="00861DE2">
        <w:rPr>
          <w:rFonts w:ascii="Arial" w:hAnsi="Arial"/>
          <w:lang w:eastAsia="zh-CN"/>
        </w:rPr>
        <w:t>transmitted from</w:t>
      </w:r>
      <w:r w:rsidR="009D1E68">
        <w:rPr>
          <w:rFonts w:ascii="Arial" w:hAnsi="Arial"/>
          <w:lang w:eastAsia="zh-CN"/>
        </w:rPr>
        <w:t xml:space="preserve"> an antenna port.</w:t>
      </w:r>
    </w:p>
    <w:p w14:paraId="4BAB4512" w14:textId="5CA0BD43" w:rsidR="001323AB" w:rsidRDefault="00356EEE" w:rsidP="000162E5">
      <w:pPr>
        <w:jc w:val="both"/>
        <w:rPr>
          <w:rFonts w:ascii="Arial" w:hAnsi="Arial"/>
          <w:lang w:eastAsia="zh-CN"/>
        </w:rPr>
      </w:pPr>
      <w:r>
        <w:rPr>
          <w:rFonts w:ascii="Arial" w:hAnsi="Arial"/>
          <w:lang w:eastAsia="zh-CN"/>
        </w:rPr>
        <w:t>G</w:t>
      </w:r>
      <w:r w:rsidR="001661D6">
        <w:rPr>
          <w:rFonts w:ascii="Arial" w:hAnsi="Arial"/>
          <w:lang w:eastAsia="zh-CN"/>
        </w:rPr>
        <w:t>iven the structure of the DMRS,</w:t>
      </w:r>
      <w:r w:rsidR="001C59EE">
        <w:rPr>
          <w:rFonts w:ascii="Arial" w:hAnsi="Arial"/>
          <w:lang w:eastAsia="zh-CN"/>
        </w:rPr>
        <w:t xml:space="preserve"> in case of puncturing </w:t>
      </w:r>
      <w:r w:rsidR="005E7F79">
        <w:rPr>
          <w:rFonts w:ascii="Arial" w:hAnsi="Arial"/>
          <w:lang w:eastAsia="zh-CN"/>
        </w:rPr>
        <w:t xml:space="preserve">a single </w:t>
      </w:r>
      <w:r w:rsidR="001C59EE">
        <w:rPr>
          <w:rFonts w:ascii="Arial" w:hAnsi="Arial"/>
          <w:lang w:eastAsia="zh-CN"/>
        </w:rPr>
        <w:t>LTE-M outlying subcarrier,</w:t>
      </w:r>
      <w:r w:rsidR="001661D6">
        <w:rPr>
          <w:rFonts w:ascii="Arial" w:hAnsi="Arial"/>
          <w:lang w:eastAsia="zh-CN"/>
        </w:rPr>
        <w:t xml:space="preserve"> </w:t>
      </w:r>
      <w:r w:rsidR="00E66672">
        <w:rPr>
          <w:rFonts w:ascii="Arial" w:hAnsi="Arial"/>
          <w:lang w:eastAsia="zh-CN"/>
        </w:rPr>
        <w:t xml:space="preserve">4 </w:t>
      </w:r>
      <w:r w:rsidR="009F5EF7">
        <w:rPr>
          <w:rFonts w:ascii="Arial" w:hAnsi="Arial"/>
          <w:lang w:eastAsia="zh-CN"/>
        </w:rPr>
        <w:t xml:space="preserve">REs carrying </w:t>
      </w:r>
      <w:r w:rsidR="00BD7832">
        <w:rPr>
          <w:rFonts w:ascii="Arial" w:hAnsi="Arial"/>
          <w:lang w:eastAsia="zh-CN"/>
        </w:rPr>
        <w:t>DMR</w:t>
      </w:r>
      <w:r w:rsidR="0072313C">
        <w:rPr>
          <w:rFonts w:ascii="Arial" w:hAnsi="Arial"/>
          <w:lang w:eastAsia="zh-CN"/>
        </w:rPr>
        <w:t>S</w:t>
      </w:r>
      <w:r w:rsidR="00BD7832">
        <w:rPr>
          <w:rFonts w:ascii="Arial" w:hAnsi="Arial"/>
          <w:lang w:eastAsia="zh-CN"/>
        </w:rPr>
        <w:t xml:space="preserve"> </w:t>
      </w:r>
      <w:r w:rsidR="001323AB">
        <w:rPr>
          <w:rFonts w:ascii="Arial" w:hAnsi="Arial"/>
          <w:lang w:eastAsia="zh-CN"/>
        </w:rPr>
        <w:t>might be punctured</w:t>
      </w:r>
      <w:r w:rsidR="000275B5">
        <w:rPr>
          <w:rFonts w:ascii="Arial" w:hAnsi="Arial"/>
          <w:lang w:eastAsia="zh-CN"/>
        </w:rPr>
        <w:t>.</w:t>
      </w:r>
      <w:r w:rsidR="001323AB">
        <w:rPr>
          <w:rFonts w:ascii="Arial" w:hAnsi="Arial"/>
          <w:lang w:eastAsia="zh-CN"/>
        </w:rPr>
        <w:t xml:space="preserve"> This corresponds to </w:t>
      </w:r>
      <w:r w:rsidR="00B41969">
        <w:rPr>
          <w:rFonts w:ascii="Arial" w:hAnsi="Arial"/>
          <w:lang w:eastAsia="zh-CN"/>
        </w:rPr>
        <w:t>one</w:t>
      </w:r>
      <w:r w:rsidR="00172AA3">
        <w:rPr>
          <w:rFonts w:ascii="Arial" w:hAnsi="Arial"/>
          <w:lang w:eastAsia="zh-CN"/>
        </w:rPr>
        <w:t xml:space="preserve"> </w:t>
      </w:r>
      <w:r w:rsidR="00B41969">
        <w:rPr>
          <w:rFonts w:ascii="Arial" w:hAnsi="Arial"/>
          <w:lang w:eastAsia="zh-CN"/>
        </w:rPr>
        <w:t>third</w:t>
      </w:r>
      <w:r w:rsidR="00253FD3">
        <w:rPr>
          <w:rFonts w:ascii="Arial" w:hAnsi="Arial"/>
          <w:lang w:eastAsia="zh-CN"/>
        </w:rPr>
        <w:t xml:space="preserve"> of the 12 DMRS REs</w:t>
      </w:r>
      <w:r w:rsidR="00D93881">
        <w:rPr>
          <w:rFonts w:ascii="Arial" w:hAnsi="Arial"/>
          <w:lang w:eastAsia="zh-CN"/>
        </w:rPr>
        <w:t xml:space="preserve"> </w:t>
      </w:r>
      <w:r w:rsidR="00016F3C">
        <w:rPr>
          <w:rFonts w:ascii="Arial" w:hAnsi="Arial"/>
          <w:lang w:eastAsia="zh-CN"/>
        </w:rPr>
        <w:t xml:space="preserve">(at one antenna port) </w:t>
      </w:r>
      <w:r w:rsidR="00D93881">
        <w:rPr>
          <w:rFonts w:ascii="Arial" w:hAnsi="Arial"/>
          <w:lang w:eastAsia="zh-CN"/>
        </w:rPr>
        <w:t xml:space="preserve">which can have </w:t>
      </w:r>
      <w:r w:rsidR="00BB4E25">
        <w:rPr>
          <w:rFonts w:ascii="Arial" w:hAnsi="Arial"/>
          <w:lang w:eastAsia="zh-CN"/>
        </w:rPr>
        <w:t xml:space="preserve">a significant impact on the </w:t>
      </w:r>
      <w:r w:rsidR="00BB4E25" w:rsidRPr="001846B6">
        <w:rPr>
          <w:rFonts w:ascii="Arial" w:hAnsi="Arial"/>
          <w:lang w:eastAsia="zh-CN"/>
        </w:rPr>
        <w:t xml:space="preserve">channel estimation </w:t>
      </w:r>
      <w:r w:rsidR="00BB4E25">
        <w:rPr>
          <w:rFonts w:ascii="Arial" w:hAnsi="Arial"/>
          <w:lang w:eastAsia="zh-CN"/>
        </w:rPr>
        <w:t>and demodulation performance.</w:t>
      </w:r>
    </w:p>
    <w:p w14:paraId="572A5343" w14:textId="4AE7E903" w:rsidR="000925DA" w:rsidRPr="00FB0C16" w:rsidRDefault="000925DA" w:rsidP="00527C59">
      <w:pPr>
        <w:rPr>
          <w:rFonts w:ascii="Arial" w:hAnsi="Arial" w:cs="Arial"/>
          <w:lang w:eastAsia="zh-CN"/>
        </w:rPr>
      </w:pPr>
    </w:p>
    <w:p w14:paraId="3C497F93" w14:textId="68D1F6FB" w:rsidR="00C362A2" w:rsidRPr="00FB0C16" w:rsidRDefault="00D21BD9" w:rsidP="009C0A62">
      <w:pPr>
        <w:jc w:val="center"/>
        <w:rPr>
          <w:rFonts w:ascii="Arial" w:hAnsi="Arial" w:cs="Arial"/>
          <w:lang w:eastAsia="zh-CN"/>
        </w:rPr>
      </w:pPr>
      <w:r w:rsidRPr="00FB0C16">
        <w:rPr>
          <w:rFonts w:ascii="Arial" w:hAnsi="Arial" w:cs="Arial"/>
          <w:noProof/>
          <w:lang w:eastAsia="zh-CN"/>
        </w:rPr>
        <w:drawing>
          <wp:inline distT="0" distB="0" distL="0" distR="0" wp14:anchorId="59FCF816" wp14:editId="7921A67D">
            <wp:extent cx="4875170" cy="238372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83404" cy="2387746"/>
                    </a:xfrm>
                    <a:prstGeom prst="rect">
                      <a:avLst/>
                    </a:prstGeom>
                  </pic:spPr>
                </pic:pic>
              </a:graphicData>
            </a:graphic>
          </wp:inline>
        </w:drawing>
      </w:r>
    </w:p>
    <w:p w14:paraId="3DE2FAB2" w14:textId="3835214F" w:rsidR="00DB0806" w:rsidRPr="00217DB3" w:rsidRDefault="00C362A2" w:rsidP="009C0A62">
      <w:pPr>
        <w:pStyle w:val="Caption"/>
        <w:jc w:val="center"/>
        <w:rPr>
          <w:rFonts w:ascii="Arial" w:hAnsi="Arial" w:cs="Arial"/>
        </w:rPr>
      </w:pPr>
      <w:bookmarkStart w:id="76" w:name="_Ref18777841"/>
      <w:r w:rsidRPr="00217DB3">
        <w:rPr>
          <w:rFonts w:ascii="Arial" w:hAnsi="Arial" w:cs="Arial"/>
        </w:rPr>
        <w:t xml:space="preserve">Figure </w:t>
      </w:r>
      <w:r w:rsidR="00616520" w:rsidRPr="00217DB3">
        <w:rPr>
          <w:rFonts w:ascii="Arial" w:hAnsi="Arial" w:cs="Arial"/>
        </w:rPr>
        <w:fldChar w:fldCharType="begin"/>
      </w:r>
      <w:r w:rsidR="00616520" w:rsidRPr="00217DB3">
        <w:rPr>
          <w:rFonts w:ascii="Arial" w:hAnsi="Arial" w:cs="Arial"/>
        </w:rPr>
        <w:instrText xml:space="preserve"> SEQ Figure \* ARABIC </w:instrText>
      </w:r>
      <w:r w:rsidR="00616520" w:rsidRPr="00217DB3">
        <w:rPr>
          <w:rFonts w:ascii="Arial" w:hAnsi="Arial" w:cs="Arial"/>
        </w:rPr>
        <w:fldChar w:fldCharType="separate"/>
      </w:r>
      <w:r w:rsidR="003B1A4A">
        <w:rPr>
          <w:rFonts w:ascii="Arial" w:hAnsi="Arial" w:cs="Arial"/>
          <w:noProof/>
        </w:rPr>
        <w:t>6</w:t>
      </w:r>
      <w:r w:rsidR="00616520" w:rsidRPr="00217DB3">
        <w:rPr>
          <w:rFonts w:ascii="Arial" w:hAnsi="Arial" w:cs="Arial"/>
          <w:noProof/>
        </w:rPr>
        <w:fldChar w:fldCharType="end"/>
      </w:r>
      <w:bookmarkEnd w:id="76"/>
      <w:r w:rsidRPr="00217DB3">
        <w:rPr>
          <w:rFonts w:ascii="Arial" w:hAnsi="Arial" w:cs="Arial"/>
        </w:rPr>
        <w:t>: DMRS locations in LTE-M.</w:t>
      </w:r>
    </w:p>
    <w:p w14:paraId="06619BF4" w14:textId="69A88CF8" w:rsidR="00DB0806" w:rsidRPr="00FB0C16" w:rsidRDefault="00DB0806" w:rsidP="00ED6B85">
      <w:pPr>
        <w:pStyle w:val="Proposal"/>
        <w:numPr>
          <w:ilvl w:val="0"/>
          <w:numId w:val="0"/>
        </w:numPr>
        <w:rPr>
          <w:rFonts w:cs="Arial"/>
          <w:b w:val="0"/>
          <w:bCs w:val="0"/>
        </w:rPr>
      </w:pPr>
    </w:p>
    <w:p w14:paraId="13A4E2C4" w14:textId="22ECC7F9" w:rsidR="000275B5" w:rsidRDefault="004323B4" w:rsidP="005F2AEA">
      <w:pPr>
        <w:pStyle w:val="Proposal"/>
      </w:pPr>
      <w:bookmarkStart w:id="77" w:name="_Toc24071312"/>
      <w:bookmarkStart w:id="78" w:name="_Toc24065983"/>
      <w:bookmarkStart w:id="79" w:name="_Toc20908535"/>
      <w:bookmarkStart w:id="80" w:name="_Toc24124757"/>
      <w:bookmarkEnd w:id="77"/>
      <w:bookmarkEnd w:id="78"/>
      <w:bookmarkEnd w:id="79"/>
      <w:r>
        <w:t>Outlying subcarrier</w:t>
      </w:r>
      <w:r w:rsidR="00887825">
        <w:t>(s)</w:t>
      </w:r>
      <w:r w:rsidR="00004DCD">
        <w:t xml:space="preserve"> that carr</w:t>
      </w:r>
      <w:r w:rsidR="00311E7A">
        <w:t>y</w:t>
      </w:r>
      <w:r w:rsidR="00004DCD">
        <w:t xml:space="preserve"> LTE-M DMR</w:t>
      </w:r>
      <w:r w:rsidR="003C339F">
        <w:t>S</w:t>
      </w:r>
      <w:r w:rsidR="00004DCD">
        <w:t xml:space="preserve"> </w:t>
      </w:r>
      <w:r w:rsidR="007B30E1">
        <w:t>are</w:t>
      </w:r>
      <w:r w:rsidR="00004DCD">
        <w:t xml:space="preserve"> not punctured</w:t>
      </w:r>
      <w:r w:rsidR="00C047F2">
        <w:t>.</w:t>
      </w:r>
      <w:bookmarkEnd w:id="80"/>
    </w:p>
    <w:p w14:paraId="495370FD" w14:textId="77777777" w:rsidR="00ED6B85" w:rsidRPr="00ED6B85" w:rsidRDefault="00ED6B85" w:rsidP="00ED6B85">
      <w:pPr>
        <w:pStyle w:val="Proposal"/>
        <w:numPr>
          <w:ilvl w:val="0"/>
          <w:numId w:val="0"/>
        </w:numPr>
        <w:rPr>
          <w:b w:val="0"/>
          <w:bCs w:val="0"/>
        </w:rPr>
      </w:pPr>
    </w:p>
    <w:p w14:paraId="6932B04B" w14:textId="4F23F313" w:rsidR="00C969C9" w:rsidRDefault="00CB3CD1" w:rsidP="00C969C9">
      <w:pPr>
        <w:pStyle w:val="Heading1"/>
        <w:jc w:val="both"/>
      </w:pPr>
      <w:r>
        <w:t xml:space="preserve">Improved </w:t>
      </w:r>
      <w:r w:rsidR="00870489">
        <w:t>LTE-M r</w:t>
      </w:r>
      <w:r w:rsidR="00C969C9">
        <w:t>esource reservation</w:t>
      </w:r>
    </w:p>
    <w:p w14:paraId="28A527DD" w14:textId="29A92184" w:rsidR="00FB0C16" w:rsidRDefault="00C969C9" w:rsidP="00C969C9">
      <w:pPr>
        <w:jc w:val="both"/>
        <w:rPr>
          <w:rFonts w:ascii="Arial" w:hAnsi="Arial"/>
          <w:lang w:eastAsia="zh-CN"/>
        </w:rPr>
      </w:pPr>
      <w:r>
        <w:rPr>
          <w:rFonts w:ascii="Arial" w:hAnsi="Arial"/>
          <w:lang w:eastAsia="zh-CN"/>
        </w:rPr>
        <w:t xml:space="preserve">There may be </w:t>
      </w:r>
      <w:r w:rsidR="00C76365">
        <w:rPr>
          <w:rFonts w:ascii="Arial" w:hAnsi="Arial"/>
          <w:lang w:eastAsia="zh-CN"/>
        </w:rPr>
        <w:t>several cases</w:t>
      </w:r>
      <w:r>
        <w:rPr>
          <w:rFonts w:ascii="Arial" w:hAnsi="Arial"/>
          <w:lang w:eastAsia="zh-CN"/>
        </w:rPr>
        <w:t xml:space="preserve"> where it would be beneficial if the LTE-M system avoids resources that are desired to be used by an NR system. In </w:t>
      </w:r>
      <w:r w:rsidR="00C76365">
        <w:rPr>
          <w:rFonts w:ascii="Arial" w:hAnsi="Arial"/>
          <w:lang w:eastAsia="zh-CN"/>
        </w:rPr>
        <w:t>some</w:t>
      </w:r>
      <w:r>
        <w:rPr>
          <w:rFonts w:ascii="Arial" w:hAnsi="Arial"/>
          <w:lang w:eastAsia="zh-CN"/>
        </w:rPr>
        <w:t xml:space="preserve"> cases, it is </w:t>
      </w:r>
      <w:r w:rsidR="00AE7350">
        <w:rPr>
          <w:rFonts w:ascii="Arial" w:hAnsi="Arial"/>
          <w:lang w:eastAsia="zh-CN"/>
        </w:rPr>
        <w:t>enough</w:t>
      </w:r>
      <w:r>
        <w:rPr>
          <w:rFonts w:ascii="Arial" w:hAnsi="Arial"/>
          <w:lang w:eastAsia="zh-CN"/>
        </w:rPr>
        <w:t xml:space="preserve"> to handle this by having the LTE-M and NR schedulers divide the resources on a PRB and subframe/slot level, but in some cases, it may also be useful if LTE-M and NR transmission can coexist within the same PRBs.</w:t>
      </w:r>
    </w:p>
    <w:p w14:paraId="29CA17CE" w14:textId="148C7606" w:rsidR="00A371ED" w:rsidRPr="00FB0C16" w:rsidRDefault="00FB0C16" w:rsidP="00FB0C16">
      <w:pPr>
        <w:pStyle w:val="Heading2"/>
        <w:rPr>
          <w:rFonts w:cs="Arial"/>
          <w:lang w:eastAsia="zh-CN"/>
        </w:rPr>
      </w:pPr>
      <w:r>
        <w:t>Resource reservation methods</w:t>
      </w:r>
    </w:p>
    <w:p w14:paraId="490009B6" w14:textId="251B72D3" w:rsidR="00A371ED" w:rsidRDefault="002C4110" w:rsidP="00A371ED">
      <w:pPr>
        <w:pStyle w:val="Heading3"/>
      </w:pPr>
      <w:r>
        <w:t>DL/UL t</w:t>
      </w:r>
      <w:r w:rsidR="00A371ED">
        <w:t>ime-domain resource reservation</w:t>
      </w:r>
    </w:p>
    <w:p w14:paraId="5367CFE1" w14:textId="13DBB63F" w:rsidR="00844A3D" w:rsidRPr="00B0793A" w:rsidRDefault="00A371ED" w:rsidP="00A371ED">
      <w:pPr>
        <w:jc w:val="both"/>
        <w:rPr>
          <w:rFonts w:ascii="Arial" w:hAnsi="Arial" w:cs="Arial"/>
          <w:lang w:eastAsia="zh-CN"/>
        </w:rPr>
      </w:pPr>
      <w:r w:rsidRPr="00B0793A">
        <w:rPr>
          <w:rFonts w:ascii="Arial" w:hAnsi="Arial" w:cs="Arial"/>
          <w:lang w:eastAsia="zh-CN"/>
        </w:rPr>
        <w:t xml:space="preserve">A flexible way to indicate reserved resources in </w:t>
      </w:r>
      <w:bookmarkStart w:id="81" w:name="_Hlk13565170"/>
      <w:r w:rsidRPr="00B0793A">
        <w:rPr>
          <w:rFonts w:ascii="Arial" w:hAnsi="Arial" w:cs="Arial"/>
          <w:lang w:eastAsia="zh-CN"/>
        </w:rPr>
        <w:t>LTE-M</w:t>
      </w:r>
      <w:bookmarkEnd w:id="81"/>
      <w:r w:rsidRPr="00B0793A">
        <w:rPr>
          <w:rFonts w:ascii="Arial" w:hAnsi="Arial" w:cs="Arial"/>
          <w:lang w:eastAsia="zh-CN"/>
        </w:rPr>
        <w:t xml:space="preserve"> is to use a set of bitmaps. </w:t>
      </w:r>
      <w:proofErr w:type="gramStart"/>
      <w:r w:rsidRPr="00B0793A">
        <w:rPr>
          <w:rFonts w:ascii="Arial" w:hAnsi="Arial" w:cs="Arial"/>
          <w:lang w:eastAsia="zh-CN"/>
        </w:rPr>
        <w:t>In particular, a</w:t>
      </w:r>
      <w:proofErr w:type="gramEnd"/>
      <w:r w:rsidRPr="00B0793A">
        <w:rPr>
          <w:rFonts w:ascii="Arial" w:hAnsi="Arial" w:cs="Arial"/>
          <w:lang w:eastAsia="zh-CN"/>
        </w:rPr>
        <w:t xml:space="preserve"> bitmap with a specific length can point out to time-domain resources (symbols, slots, or subframes) which should not be used by LTE-M UEs. </w:t>
      </w:r>
      <w:r w:rsidR="001E0743" w:rsidRPr="00B0793A">
        <w:rPr>
          <w:rFonts w:ascii="Arial" w:hAnsi="Arial" w:cs="Arial"/>
          <w:lang w:eastAsia="zh-CN"/>
        </w:rPr>
        <w:t>In order to have a flexible resource reservation scheme, within each subframe, various patterns can be considered for reserving symbols</w:t>
      </w:r>
      <w:r w:rsidR="00067280" w:rsidRPr="00B0793A">
        <w:rPr>
          <w:rFonts w:ascii="Arial" w:hAnsi="Arial" w:cs="Arial"/>
          <w:lang w:eastAsia="zh-CN"/>
        </w:rPr>
        <w:t>/slots</w:t>
      </w:r>
      <w:r w:rsidR="001E0743" w:rsidRPr="00B0793A">
        <w:rPr>
          <w:rFonts w:ascii="Arial" w:hAnsi="Arial" w:cs="Arial"/>
          <w:lang w:eastAsia="zh-CN"/>
        </w:rPr>
        <w:t xml:space="preserve">. </w:t>
      </w:r>
      <w:r w:rsidR="00067280" w:rsidRPr="00B0793A">
        <w:rPr>
          <w:rFonts w:ascii="Arial" w:hAnsi="Arial" w:cs="Arial"/>
          <w:lang w:eastAsia="zh-CN"/>
        </w:rPr>
        <w:t xml:space="preserve"> </w:t>
      </w:r>
      <w:r w:rsidR="00D05E9B" w:rsidRPr="00B0793A">
        <w:rPr>
          <w:rFonts w:ascii="Arial" w:hAnsi="Arial" w:cs="Arial"/>
          <w:lang w:eastAsia="zh-CN"/>
        </w:rPr>
        <w:t xml:space="preserve">In the current LTE-M system, the bitmap length is 10 or 40 bits for indicating valid/invalid subframes within one or four frames (i.e., 10 ms or 40 ms). </w:t>
      </w:r>
    </w:p>
    <w:p w14:paraId="30165CDD" w14:textId="75FDAA02" w:rsidR="00CD0826" w:rsidRPr="00B0793A" w:rsidRDefault="00C827D7" w:rsidP="00A371ED">
      <w:pPr>
        <w:jc w:val="both"/>
        <w:rPr>
          <w:rFonts w:ascii="Arial" w:hAnsi="Arial" w:cs="Arial"/>
          <w:lang w:eastAsia="zh-CN"/>
        </w:rPr>
      </w:pPr>
      <w:r w:rsidRPr="00B0793A">
        <w:rPr>
          <w:rFonts w:ascii="Arial" w:hAnsi="Arial" w:cs="Arial"/>
          <w:lang w:eastAsia="zh-CN"/>
        </w:rPr>
        <w:t>In order t</w:t>
      </w:r>
      <w:r w:rsidR="00CD0826" w:rsidRPr="00B0793A">
        <w:rPr>
          <w:rFonts w:ascii="Arial" w:hAnsi="Arial" w:cs="Arial"/>
          <w:lang w:eastAsia="zh-CN"/>
        </w:rPr>
        <w:t xml:space="preserve">o have flexibility while having </w:t>
      </w:r>
      <w:r w:rsidR="004E0A8C" w:rsidRPr="00B0793A">
        <w:rPr>
          <w:rFonts w:ascii="Arial" w:hAnsi="Arial" w:cs="Arial"/>
          <w:lang w:eastAsia="zh-CN"/>
        </w:rPr>
        <w:t xml:space="preserve">reasonable overhead, we propose to have </w:t>
      </w:r>
      <w:r w:rsidR="0055476B" w:rsidRPr="00B0793A">
        <w:rPr>
          <w:rFonts w:ascii="Arial" w:hAnsi="Arial" w:cs="Arial"/>
          <w:lang w:eastAsia="zh-CN"/>
        </w:rPr>
        <w:t xml:space="preserve">a </w:t>
      </w:r>
      <w:r w:rsidRPr="00B0793A">
        <w:rPr>
          <w:rFonts w:ascii="Arial" w:hAnsi="Arial" w:cs="Arial"/>
          <w:lang w:eastAsia="zh-CN"/>
        </w:rPr>
        <w:t>bitmap with a fixed length of 20 bits or 80 bits</w:t>
      </w:r>
      <w:r w:rsidR="0055476B" w:rsidRPr="00B0793A">
        <w:rPr>
          <w:rFonts w:ascii="Arial" w:hAnsi="Arial" w:cs="Arial"/>
          <w:lang w:eastAsia="zh-CN"/>
        </w:rPr>
        <w:t xml:space="preserve"> for indicating reserved resources within 10 ms and </w:t>
      </w:r>
      <w:r w:rsidR="00FA1E63" w:rsidRPr="00B0793A">
        <w:rPr>
          <w:rFonts w:ascii="Arial" w:hAnsi="Arial" w:cs="Arial"/>
          <w:lang w:eastAsia="zh-CN"/>
        </w:rPr>
        <w:t xml:space="preserve">40 </w:t>
      </w:r>
      <w:proofErr w:type="spellStart"/>
      <w:r w:rsidR="00FA1E63" w:rsidRPr="00B0793A">
        <w:rPr>
          <w:rFonts w:ascii="Arial" w:hAnsi="Arial" w:cs="Arial"/>
          <w:lang w:eastAsia="zh-CN"/>
        </w:rPr>
        <w:t>ms</w:t>
      </w:r>
      <w:r w:rsidR="00886FFD" w:rsidRPr="00B0793A">
        <w:rPr>
          <w:rFonts w:ascii="Arial" w:hAnsi="Arial" w:cs="Arial"/>
          <w:lang w:eastAsia="zh-CN"/>
        </w:rPr>
        <w:t>.</w:t>
      </w:r>
      <w:proofErr w:type="spellEnd"/>
      <w:r w:rsidR="00886FFD" w:rsidRPr="00B0793A">
        <w:rPr>
          <w:rFonts w:ascii="Arial" w:hAnsi="Arial" w:cs="Arial"/>
          <w:lang w:eastAsia="zh-CN"/>
        </w:rPr>
        <w:t xml:space="preserve"> E</w:t>
      </w:r>
      <w:r w:rsidR="00B16189" w:rsidRPr="00B0793A">
        <w:rPr>
          <w:rFonts w:ascii="Arial" w:hAnsi="Arial" w:cs="Arial"/>
          <w:lang w:eastAsia="zh-CN"/>
        </w:rPr>
        <w:t>ach</w:t>
      </w:r>
      <w:r w:rsidR="00886FFD" w:rsidRPr="00B0793A">
        <w:rPr>
          <w:rFonts w:ascii="Arial" w:hAnsi="Arial" w:cs="Arial"/>
          <w:lang w:eastAsia="zh-CN"/>
        </w:rPr>
        <w:t xml:space="preserve"> pair of bits </w:t>
      </w:r>
      <w:r w:rsidR="0011601C" w:rsidRPr="00B0793A">
        <w:rPr>
          <w:rFonts w:ascii="Arial" w:hAnsi="Arial" w:cs="Arial"/>
          <w:lang w:eastAsia="zh-CN"/>
        </w:rPr>
        <w:t xml:space="preserve">refers to a pattern for reserved symbols or slots within each subframe. </w:t>
      </w:r>
      <w:r w:rsidR="008C0C3B" w:rsidRPr="00B0793A">
        <w:rPr>
          <w:rFonts w:ascii="Arial" w:hAnsi="Arial" w:cs="Arial"/>
          <w:lang w:eastAsia="zh-CN"/>
        </w:rPr>
        <w:t>Hence</w:t>
      </w:r>
      <w:r w:rsidR="004858CF" w:rsidRPr="00B0793A">
        <w:rPr>
          <w:rFonts w:ascii="Arial" w:hAnsi="Arial" w:cs="Arial"/>
          <w:lang w:eastAsia="zh-CN"/>
        </w:rPr>
        <w:t xml:space="preserve">, we can support four different patterns </w:t>
      </w:r>
      <w:r w:rsidR="008C0C3B" w:rsidRPr="00B0793A">
        <w:rPr>
          <w:rFonts w:ascii="Arial" w:hAnsi="Arial" w:cs="Arial"/>
          <w:lang w:eastAsia="zh-CN"/>
        </w:rPr>
        <w:t xml:space="preserve">of reserved resources within </w:t>
      </w:r>
      <w:r w:rsidR="00136C43" w:rsidRPr="00B0793A">
        <w:rPr>
          <w:rFonts w:ascii="Arial" w:hAnsi="Arial" w:cs="Arial"/>
          <w:lang w:eastAsia="zh-CN"/>
        </w:rPr>
        <w:t>subframes</w:t>
      </w:r>
      <w:r w:rsidR="008C0C3B" w:rsidRPr="00B0793A">
        <w:rPr>
          <w:rFonts w:ascii="Arial" w:hAnsi="Arial" w:cs="Arial"/>
          <w:lang w:eastAsia="zh-CN"/>
        </w:rPr>
        <w:t xml:space="preserve">.  </w:t>
      </w:r>
      <w:r w:rsidR="00B16189" w:rsidRPr="00B0793A">
        <w:rPr>
          <w:rFonts w:ascii="Arial" w:hAnsi="Arial" w:cs="Arial"/>
          <w:lang w:eastAsia="zh-CN"/>
        </w:rPr>
        <w:t>This method allows supporting slot-level resource reservation</w:t>
      </w:r>
      <w:r w:rsidR="00FA5861" w:rsidRPr="00B0793A">
        <w:rPr>
          <w:rFonts w:ascii="Arial" w:hAnsi="Arial" w:cs="Arial"/>
          <w:lang w:eastAsia="zh-CN"/>
        </w:rPr>
        <w:t xml:space="preserve"> and four configurable patterns for </w:t>
      </w:r>
      <w:r w:rsidR="00064A41" w:rsidRPr="00B0793A">
        <w:rPr>
          <w:rFonts w:ascii="Arial" w:hAnsi="Arial" w:cs="Arial"/>
          <w:lang w:eastAsia="zh-CN"/>
        </w:rPr>
        <w:t>symbol-level resource reservation.</w:t>
      </w:r>
    </w:p>
    <w:p w14:paraId="43B2BEE2" w14:textId="66B36D6E" w:rsidR="001E2B86" w:rsidRPr="00B0793A" w:rsidRDefault="00064A41" w:rsidP="001E2B86">
      <w:pPr>
        <w:pStyle w:val="BodyText"/>
        <w:rPr>
          <w:rFonts w:cs="Arial"/>
        </w:rPr>
      </w:pPr>
      <w:r w:rsidRPr="00B0793A">
        <w:rPr>
          <w:rFonts w:cs="Arial"/>
        </w:rPr>
        <w:t>As an example</w:t>
      </w:r>
      <w:r w:rsidR="001E2B86" w:rsidRPr="00B0793A">
        <w:rPr>
          <w:rFonts w:cs="Arial"/>
        </w:rPr>
        <w:t>, for 20 ms periodicity</w:t>
      </w:r>
      <w:r w:rsidRPr="00B0793A">
        <w:rPr>
          <w:rFonts w:cs="Arial"/>
        </w:rPr>
        <w:t xml:space="preserve">, </w:t>
      </w:r>
      <w:r w:rsidR="001E2B86" w:rsidRPr="00B0793A">
        <w:rPr>
          <w:rFonts w:cs="Arial"/>
        </w:rPr>
        <w:t>we can use 10 pairs of bits (total 20 bits) to indicate which slots are reserved within each subframe.</w:t>
      </w:r>
    </w:p>
    <w:p w14:paraId="3B51C236" w14:textId="27C1AEBC" w:rsidR="001E2B86" w:rsidRPr="00B0793A" w:rsidRDefault="001E2B86" w:rsidP="001E2B86">
      <w:pPr>
        <w:pStyle w:val="BodyText"/>
        <w:keepNext/>
        <w:jc w:val="center"/>
        <w:rPr>
          <w:rFonts w:cs="Arial"/>
        </w:rPr>
      </w:pPr>
      <w:r w:rsidRPr="00B0793A">
        <w:rPr>
          <w:rFonts w:cs="Arial"/>
          <w:noProof/>
        </w:rPr>
        <w:lastRenderedPageBreak/>
        <w:drawing>
          <wp:inline distT="0" distB="0" distL="0" distR="0" wp14:anchorId="393FA1CB" wp14:editId="592EBB78">
            <wp:extent cx="3079750" cy="788982"/>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9795" cy="796679"/>
                    </a:xfrm>
                    <a:prstGeom prst="rect">
                      <a:avLst/>
                    </a:prstGeom>
                  </pic:spPr>
                </pic:pic>
              </a:graphicData>
            </a:graphic>
          </wp:inline>
        </w:drawing>
      </w:r>
    </w:p>
    <w:p w14:paraId="4A9470DA" w14:textId="150D7B70" w:rsidR="001E2B86" w:rsidRPr="00B0793A" w:rsidRDefault="001E2B86" w:rsidP="001E2B86">
      <w:pPr>
        <w:pStyle w:val="Caption"/>
        <w:jc w:val="center"/>
        <w:rPr>
          <w:rFonts w:ascii="Arial" w:hAnsi="Arial" w:cs="Arial"/>
        </w:rPr>
      </w:pPr>
      <w:bookmarkStart w:id="82" w:name="_Ref24038387"/>
      <w:r w:rsidRPr="00B0793A">
        <w:rPr>
          <w:rFonts w:ascii="Arial" w:hAnsi="Arial" w:cs="Arial"/>
        </w:rPr>
        <w:t xml:space="preserve">Figure </w:t>
      </w:r>
      <w:r w:rsidR="00FF45C8" w:rsidRPr="00B0793A">
        <w:rPr>
          <w:rFonts w:ascii="Arial" w:hAnsi="Arial" w:cs="Arial"/>
        </w:rPr>
        <w:fldChar w:fldCharType="begin"/>
      </w:r>
      <w:r w:rsidR="00FF45C8" w:rsidRPr="00B0793A">
        <w:rPr>
          <w:rFonts w:ascii="Arial" w:hAnsi="Arial" w:cs="Arial"/>
        </w:rPr>
        <w:instrText xml:space="preserve"> SEQ Figure \* ARABIC </w:instrText>
      </w:r>
      <w:r w:rsidR="00FF45C8" w:rsidRPr="00B0793A">
        <w:rPr>
          <w:rFonts w:ascii="Arial" w:hAnsi="Arial" w:cs="Arial"/>
        </w:rPr>
        <w:fldChar w:fldCharType="separate"/>
      </w:r>
      <w:r w:rsidR="003B1A4A" w:rsidRPr="00B0793A">
        <w:rPr>
          <w:rFonts w:ascii="Arial" w:hAnsi="Arial" w:cs="Arial"/>
          <w:noProof/>
        </w:rPr>
        <w:t>7</w:t>
      </w:r>
      <w:r w:rsidR="00FF45C8" w:rsidRPr="00B0793A">
        <w:rPr>
          <w:rFonts w:ascii="Arial" w:hAnsi="Arial" w:cs="Arial"/>
          <w:noProof/>
        </w:rPr>
        <w:fldChar w:fldCharType="end"/>
      </w:r>
      <w:bookmarkEnd w:id="82"/>
      <w:r w:rsidRPr="00B0793A">
        <w:rPr>
          <w:rFonts w:ascii="Arial" w:hAnsi="Arial" w:cs="Arial"/>
        </w:rPr>
        <w:t>: Example of indicating reserved resources (slots).</w:t>
      </w:r>
    </w:p>
    <w:p w14:paraId="3BBA2FDD" w14:textId="77777777" w:rsidR="001E2B86" w:rsidRPr="00B0793A" w:rsidRDefault="001E2B86" w:rsidP="001E2B86">
      <w:pPr>
        <w:pStyle w:val="BodyText"/>
        <w:rPr>
          <w:rFonts w:cs="Arial"/>
        </w:rPr>
      </w:pPr>
    </w:p>
    <w:p w14:paraId="70CB14DD" w14:textId="4A1AE122" w:rsidR="001E2B86" w:rsidRPr="00B0793A" w:rsidRDefault="001E2B86" w:rsidP="001E2B86">
      <w:pPr>
        <w:pStyle w:val="BodyText"/>
        <w:rPr>
          <w:rFonts w:cs="Arial"/>
        </w:rPr>
      </w:pPr>
      <w:r w:rsidRPr="00B0793A">
        <w:rPr>
          <w:rFonts w:cs="Arial"/>
        </w:rPr>
        <w:t xml:space="preserve">Yet, in another example, we can use 10 sets of bits (total 20 bits), with each set having two bits to indicate reserved symbols patterns within each subframe (as illustrated in </w:t>
      </w:r>
      <w:r w:rsidRPr="00B0793A">
        <w:rPr>
          <w:rFonts w:cs="Arial"/>
        </w:rPr>
        <w:fldChar w:fldCharType="begin"/>
      </w:r>
      <w:r w:rsidRPr="00B0793A">
        <w:rPr>
          <w:rFonts w:cs="Arial"/>
        </w:rPr>
        <w:instrText xml:space="preserve"> REF _Ref24003945 \h </w:instrText>
      </w:r>
      <w:r w:rsidRPr="00B0793A">
        <w:rPr>
          <w:rFonts w:cs="Arial"/>
        </w:rPr>
      </w:r>
      <w:r w:rsidR="00B0793A" w:rsidRPr="00B0793A">
        <w:rPr>
          <w:rFonts w:cs="Arial"/>
        </w:rPr>
        <w:instrText xml:space="preserve"> \* MERGEFORMAT </w:instrText>
      </w:r>
      <w:r w:rsidRPr="00B0793A">
        <w:rPr>
          <w:rFonts w:cs="Arial"/>
        </w:rPr>
        <w:fldChar w:fldCharType="separate"/>
      </w:r>
      <w:r w:rsidR="003B1A4A" w:rsidRPr="00B0793A">
        <w:rPr>
          <w:rFonts w:cs="Arial"/>
        </w:rPr>
        <w:t xml:space="preserve">Figure </w:t>
      </w:r>
      <w:r w:rsidR="003B1A4A" w:rsidRPr="00B0793A">
        <w:rPr>
          <w:rFonts w:cs="Arial"/>
          <w:noProof/>
        </w:rPr>
        <w:t>8</w:t>
      </w:r>
      <w:r w:rsidRPr="00B0793A">
        <w:rPr>
          <w:rFonts w:cs="Arial"/>
        </w:rPr>
        <w:fldChar w:fldCharType="end"/>
      </w:r>
      <w:r w:rsidRPr="00B0793A">
        <w:rPr>
          <w:rFonts w:cs="Arial"/>
        </w:rPr>
        <w:t>).</w:t>
      </w:r>
    </w:p>
    <w:p w14:paraId="39EC4B7C" w14:textId="77777777" w:rsidR="001E2B86" w:rsidRPr="00B0793A" w:rsidRDefault="001E2B86" w:rsidP="001E2B86">
      <w:pPr>
        <w:pStyle w:val="BodyText"/>
        <w:rPr>
          <w:rFonts w:cs="Arial"/>
        </w:rPr>
      </w:pPr>
    </w:p>
    <w:p w14:paraId="3918AEC9" w14:textId="65D5722F" w:rsidR="001E2B86" w:rsidRPr="00B0793A" w:rsidRDefault="001E2B86" w:rsidP="001E2B86">
      <w:pPr>
        <w:pStyle w:val="BodyText"/>
        <w:keepNext/>
        <w:jc w:val="center"/>
        <w:rPr>
          <w:rFonts w:cs="Arial"/>
        </w:rPr>
      </w:pPr>
      <w:r w:rsidRPr="00B0793A">
        <w:rPr>
          <w:rFonts w:cs="Arial"/>
          <w:noProof/>
        </w:rPr>
        <w:drawing>
          <wp:inline distT="0" distB="0" distL="0" distR="0" wp14:anchorId="70DAC973" wp14:editId="146F3F56">
            <wp:extent cx="4102100" cy="1232439"/>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34230" cy="1242092"/>
                    </a:xfrm>
                    <a:prstGeom prst="rect">
                      <a:avLst/>
                    </a:prstGeom>
                  </pic:spPr>
                </pic:pic>
              </a:graphicData>
            </a:graphic>
          </wp:inline>
        </w:drawing>
      </w:r>
    </w:p>
    <w:p w14:paraId="02F62D97" w14:textId="0B5C4F16" w:rsidR="001E2B86" w:rsidRPr="00B0793A" w:rsidRDefault="001E2B86" w:rsidP="001E2B86">
      <w:pPr>
        <w:pStyle w:val="Caption"/>
        <w:jc w:val="center"/>
        <w:rPr>
          <w:rFonts w:ascii="Arial" w:hAnsi="Arial" w:cs="Arial"/>
        </w:rPr>
      </w:pPr>
      <w:bookmarkStart w:id="83" w:name="_Ref24003945"/>
      <w:r w:rsidRPr="00B0793A">
        <w:rPr>
          <w:rFonts w:ascii="Arial" w:hAnsi="Arial" w:cs="Arial"/>
        </w:rPr>
        <w:t xml:space="preserve">Figure </w:t>
      </w:r>
      <w:r w:rsidR="00FF45C8" w:rsidRPr="00B0793A">
        <w:rPr>
          <w:rFonts w:ascii="Arial" w:hAnsi="Arial" w:cs="Arial"/>
        </w:rPr>
        <w:fldChar w:fldCharType="begin"/>
      </w:r>
      <w:r w:rsidR="00FF45C8" w:rsidRPr="00B0793A">
        <w:rPr>
          <w:rFonts w:ascii="Arial" w:hAnsi="Arial" w:cs="Arial"/>
        </w:rPr>
        <w:instrText xml:space="preserve"> SEQ Figure \* ARABIC </w:instrText>
      </w:r>
      <w:r w:rsidR="00FF45C8" w:rsidRPr="00B0793A">
        <w:rPr>
          <w:rFonts w:ascii="Arial" w:hAnsi="Arial" w:cs="Arial"/>
        </w:rPr>
        <w:fldChar w:fldCharType="separate"/>
      </w:r>
      <w:r w:rsidR="003B1A4A" w:rsidRPr="00B0793A">
        <w:rPr>
          <w:rFonts w:ascii="Arial" w:hAnsi="Arial" w:cs="Arial"/>
          <w:noProof/>
        </w:rPr>
        <w:t>8</w:t>
      </w:r>
      <w:r w:rsidR="00FF45C8" w:rsidRPr="00B0793A">
        <w:rPr>
          <w:rFonts w:ascii="Arial" w:hAnsi="Arial" w:cs="Arial"/>
          <w:noProof/>
        </w:rPr>
        <w:fldChar w:fldCharType="end"/>
      </w:r>
      <w:bookmarkEnd w:id="83"/>
      <w:r w:rsidRPr="00B0793A">
        <w:rPr>
          <w:rFonts w:ascii="Arial" w:hAnsi="Arial" w:cs="Arial"/>
        </w:rPr>
        <w:t>: Example of indicating reserved symbols with four patterns.</w:t>
      </w:r>
    </w:p>
    <w:p w14:paraId="1F701586" w14:textId="43910F0C" w:rsidR="00064A41" w:rsidRPr="00B0793A" w:rsidRDefault="00064A41" w:rsidP="00A371ED">
      <w:pPr>
        <w:jc w:val="both"/>
        <w:rPr>
          <w:rFonts w:ascii="Arial" w:hAnsi="Arial" w:cs="Arial"/>
          <w:lang w:eastAsia="zh-CN"/>
        </w:rPr>
      </w:pPr>
    </w:p>
    <w:p w14:paraId="2A287793" w14:textId="78E0C2A1" w:rsidR="00777C4A" w:rsidRPr="00B0793A" w:rsidRDefault="001E2B86" w:rsidP="0021007D">
      <w:pPr>
        <w:rPr>
          <w:rFonts w:ascii="Arial" w:hAnsi="Arial" w:cs="Arial"/>
          <w:lang w:eastAsia="zh-CN"/>
        </w:rPr>
      </w:pPr>
      <w:r w:rsidRPr="00B0793A">
        <w:rPr>
          <w:rFonts w:ascii="Arial" w:hAnsi="Arial" w:cs="Arial"/>
          <w:lang w:eastAsia="zh-CN"/>
        </w:rPr>
        <w:t xml:space="preserve">Similarly, we can use 40 pairs of bits (total 80 bits) to indicate reserved symbols/slots within 80 ms periodicity. </w:t>
      </w:r>
    </w:p>
    <w:p w14:paraId="05D79EF4" w14:textId="211EED26" w:rsidR="00A371ED" w:rsidRDefault="000752BC" w:rsidP="00A371ED">
      <w:pPr>
        <w:pStyle w:val="Observation"/>
        <w:ind w:left="1699" w:hanging="1699"/>
        <w:rPr>
          <w:lang w:eastAsia="zh-CN"/>
        </w:rPr>
      </w:pPr>
      <w:bookmarkStart w:id="84" w:name="_Toc23506436"/>
      <w:bookmarkStart w:id="85" w:name="_Toc23519328"/>
      <w:bookmarkStart w:id="86" w:name="_Toc24067992"/>
      <w:bookmarkStart w:id="87" w:name="_Toc24068502"/>
      <w:bookmarkStart w:id="88" w:name="_Toc24068539"/>
      <w:bookmarkStart w:id="89" w:name="_Toc24068576"/>
      <w:bookmarkStart w:id="90" w:name="_Toc24068613"/>
      <w:bookmarkStart w:id="91" w:name="_Toc24068657"/>
      <w:bookmarkStart w:id="92" w:name="_Toc24071295"/>
      <w:bookmarkStart w:id="93" w:name="_Toc24065967"/>
      <w:bookmarkStart w:id="94" w:name="_Toc11834990"/>
      <w:bookmarkStart w:id="95" w:name="_Toc13562345"/>
      <w:bookmarkStart w:id="96" w:name="_Toc24124746"/>
      <w:bookmarkEnd w:id="84"/>
      <w:bookmarkEnd w:id="85"/>
      <w:bookmarkEnd w:id="86"/>
      <w:bookmarkEnd w:id="87"/>
      <w:bookmarkEnd w:id="88"/>
      <w:bookmarkEnd w:id="89"/>
      <w:bookmarkEnd w:id="90"/>
      <w:bookmarkEnd w:id="91"/>
      <w:bookmarkEnd w:id="92"/>
      <w:bookmarkEnd w:id="93"/>
      <w:r>
        <w:rPr>
          <w:lang w:eastAsia="zh-CN"/>
        </w:rPr>
        <w:t xml:space="preserve">A bitmap-based time-domain resource reservation </w:t>
      </w:r>
      <w:r w:rsidR="00A07DF2">
        <w:rPr>
          <w:lang w:eastAsia="zh-CN"/>
        </w:rPr>
        <w:t xml:space="preserve">can </w:t>
      </w:r>
      <w:r>
        <w:rPr>
          <w:lang w:eastAsia="zh-CN"/>
        </w:rPr>
        <w:t xml:space="preserve">provide flexibility with </w:t>
      </w:r>
      <w:r w:rsidR="00A07DF2">
        <w:rPr>
          <w:lang w:eastAsia="zh-CN"/>
        </w:rPr>
        <w:t>reasonable overhead</w:t>
      </w:r>
      <w:r w:rsidR="00A371ED" w:rsidRPr="00D93243">
        <w:rPr>
          <w:lang w:eastAsia="zh-CN"/>
        </w:rPr>
        <w:t>.</w:t>
      </w:r>
      <w:bookmarkEnd w:id="94"/>
      <w:bookmarkEnd w:id="95"/>
      <w:bookmarkEnd w:id="96"/>
    </w:p>
    <w:p w14:paraId="1AA06365" w14:textId="4FBBF40C" w:rsidR="00A07DF2" w:rsidRDefault="00F13D04" w:rsidP="00A07DF2">
      <w:pPr>
        <w:pStyle w:val="Proposal"/>
      </w:pPr>
      <w:bookmarkStart w:id="97" w:name="_Toc24124758"/>
      <w:r>
        <w:t>A b</w:t>
      </w:r>
      <w:r w:rsidR="00063444">
        <w:t>itmap with length 20</w:t>
      </w:r>
      <w:r>
        <w:t xml:space="preserve"> bits or</w:t>
      </w:r>
      <w:r w:rsidR="00063444">
        <w:t xml:space="preserve"> 80 </w:t>
      </w:r>
      <w:r>
        <w:t xml:space="preserve">bits </w:t>
      </w:r>
      <w:r w:rsidR="008D68B5">
        <w:t>is</w:t>
      </w:r>
      <w:r w:rsidR="00FC477D">
        <w:t xml:space="preserve"> used for </w:t>
      </w:r>
      <w:r>
        <w:t>indicating reserved symbols</w:t>
      </w:r>
      <w:r w:rsidR="008D68B5">
        <w:t xml:space="preserve"> and slots</w:t>
      </w:r>
      <w:r>
        <w:t xml:space="preserve"> within </w:t>
      </w:r>
      <w:r w:rsidR="008D68B5">
        <w:t>10 ms or 40 ms</w:t>
      </w:r>
      <w:r w:rsidR="004F69BB">
        <w:t xml:space="preserve"> periodicity</w:t>
      </w:r>
      <w:r w:rsidR="008D68B5">
        <w:t>.</w:t>
      </w:r>
      <w:bookmarkEnd w:id="97"/>
    </w:p>
    <w:p w14:paraId="6F7A8933" w14:textId="10E5B4D0" w:rsidR="00F53C05" w:rsidRDefault="00F53C05" w:rsidP="00A07DF2">
      <w:pPr>
        <w:pStyle w:val="Proposal"/>
      </w:pPr>
      <w:bookmarkStart w:id="98" w:name="_Toc24124759"/>
      <w:r>
        <w:t xml:space="preserve">The periodicity of resource reservation </w:t>
      </w:r>
      <w:r w:rsidR="00284743">
        <w:t xml:space="preserve">(10 ms or 40 ms) and whether it applies </w:t>
      </w:r>
      <w:proofErr w:type="gramStart"/>
      <w:r w:rsidR="00284743">
        <w:t>to  symbol</w:t>
      </w:r>
      <w:proofErr w:type="gramEnd"/>
      <w:r w:rsidR="00284743">
        <w:t>-level or slot-level are configurable.</w:t>
      </w:r>
      <w:bookmarkEnd w:id="98"/>
    </w:p>
    <w:p w14:paraId="104693BA" w14:textId="05CAF334" w:rsidR="00715C03" w:rsidRDefault="008D1F43" w:rsidP="00A07DF2">
      <w:pPr>
        <w:pStyle w:val="Proposal"/>
      </w:pPr>
      <w:bookmarkStart w:id="99" w:name="_Toc24124760"/>
      <w:r>
        <w:t xml:space="preserve">Four possible patterns of reserved </w:t>
      </w:r>
      <w:r w:rsidR="00153A27">
        <w:t xml:space="preserve">symbols/slots within </w:t>
      </w:r>
      <w:r w:rsidR="004156D2">
        <w:t>each subframe</w:t>
      </w:r>
      <w:r w:rsidR="005A6AE6">
        <w:t xml:space="preserve"> are s</w:t>
      </w:r>
      <w:r w:rsidR="009B1036">
        <w:t>upported</w:t>
      </w:r>
      <w:r w:rsidR="00715C03">
        <w:t>:</w:t>
      </w:r>
      <w:bookmarkEnd w:id="99"/>
    </w:p>
    <w:p w14:paraId="4CDD8677" w14:textId="1C851D4F" w:rsidR="00126B53" w:rsidRDefault="00126B53" w:rsidP="00B0793A">
      <w:pPr>
        <w:pStyle w:val="Proposal"/>
        <w:numPr>
          <w:ilvl w:val="1"/>
          <w:numId w:val="2"/>
        </w:numPr>
        <w:tabs>
          <w:tab w:val="clear" w:pos="1440"/>
          <w:tab w:val="clear" w:pos="1701"/>
        </w:tabs>
        <w:ind w:left="1701"/>
      </w:pPr>
      <w:bookmarkStart w:id="100" w:name="_Toc24124761"/>
      <w:r>
        <w:t xml:space="preserve">Two patterns </w:t>
      </w:r>
      <w:r w:rsidR="008A5D95">
        <w:t xml:space="preserve">(out of four possible patterns) </w:t>
      </w:r>
      <w:r>
        <w:t>are used to indicate valid subframe and invalid subframe</w:t>
      </w:r>
      <w:r w:rsidR="005E521C">
        <w:t>.</w:t>
      </w:r>
      <w:bookmarkEnd w:id="100"/>
    </w:p>
    <w:p w14:paraId="2936F5FA" w14:textId="55F57F1D" w:rsidR="005E521C" w:rsidRDefault="005E521C" w:rsidP="00B0793A">
      <w:pPr>
        <w:pStyle w:val="Proposal"/>
        <w:numPr>
          <w:ilvl w:val="1"/>
          <w:numId w:val="2"/>
        </w:numPr>
        <w:tabs>
          <w:tab w:val="clear" w:pos="1440"/>
          <w:tab w:val="clear" w:pos="1701"/>
        </w:tabs>
        <w:ind w:left="1701"/>
      </w:pPr>
      <w:bookmarkStart w:id="101" w:name="_Toc24124762"/>
      <w:r>
        <w:t xml:space="preserve">For slot-level, </w:t>
      </w:r>
      <w:r w:rsidR="008A5D95">
        <w:t xml:space="preserve">the other </w:t>
      </w:r>
      <w:r>
        <w:t>two patterns</w:t>
      </w:r>
      <w:r w:rsidR="00820774">
        <w:t xml:space="preserve"> </w:t>
      </w:r>
      <w:r>
        <w:t xml:space="preserve">indicate </w:t>
      </w:r>
      <w:r w:rsidR="00820774">
        <w:t xml:space="preserve">whether the first slot or the second </w:t>
      </w:r>
      <w:r w:rsidR="00B353AC">
        <w:t>slot is reserved</w:t>
      </w:r>
      <w:bookmarkEnd w:id="101"/>
    </w:p>
    <w:p w14:paraId="216CA38C" w14:textId="3C496FDD" w:rsidR="00B353AC" w:rsidRDefault="00B353AC" w:rsidP="00B0793A">
      <w:pPr>
        <w:pStyle w:val="Proposal"/>
        <w:numPr>
          <w:ilvl w:val="1"/>
          <w:numId w:val="2"/>
        </w:numPr>
        <w:tabs>
          <w:tab w:val="clear" w:pos="1440"/>
          <w:tab w:val="clear" w:pos="1701"/>
        </w:tabs>
        <w:ind w:left="1701"/>
      </w:pPr>
      <w:bookmarkStart w:id="102" w:name="_Toc24124763"/>
      <w:r>
        <w:t xml:space="preserve">For </w:t>
      </w:r>
      <w:r w:rsidR="00F53C05">
        <w:t xml:space="preserve">symbol-level, </w:t>
      </w:r>
      <w:r w:rsidR="008A5D95">
        <w:t xml:space="preserve">the other </w:t>
      </w:r>
      <w:r w:rsidR="00F53C05">
        <w:t xml:space="preserve">two patterns </w:t>
      </w:r>
      <w:r w:rsidR="008A5D95">
        <w:t xml:space="preserve">are </w:t>
      </w:r>
      <w:r w:rsidR="00841E7B">
        <w:t>configurable</w:t>
      </w:r>
      <w:r w:rsidR="008A5D95">
        <w:t>.</w:t>
      </w:r>
      <w:bookmarkEnd w:id="102"/>
      <w:r w:rsidR="00841E7B">
        <w:t xml:space="preserve"> </w:t>
      </w:r>
    </w:p>
    <w:p w14:paraId="04C2C31B" w14:textId="77777777" w:rsidR="00A371ED" w:rsidRDefault="00A371ED" w:rsidP="00A371ED">
      <w:pPr>
        <w:jc w:val="both"/>
        <w:rPr>
          <w:rFonts w:ascii="Arial" w:hAnsi="Arial"/>
          <w:spacing w:val="2"/>
        </w:rPr>
      </w:pPr>
      <w:bookmarkStart w:id="103" w:name="_Toc16785869"/>
      <w:bookmarkEnd w:id="103"/>
    </w:p>
    <w:p w14:paraId="6D89614C" w14:textId="32887D55" w:rsidR="00A371ED" w:rsidRDefault="00A371ED" w:rsidP="00A371ED">
      <w:pPr>
        <w:jc w:val="both"/>
        <w:rPr>
          <w:rFonts w:ascii="Arial" w:hAnsi="Arial"/>
          <w:spacing w:val="2"/>
        </w:rPr>
      </w:pPr>
      <w:r>
        <w:rPr>
          <w:rFonts w:ascii="Arial" w:hAnsi="Arial"/>
          <w:spacing w:val="2"/>
        </w:rPr>
        <w:t xml:space="preserve">Another approach for reserving time-domain LTE-M resources is to first indicate start position, duration, and periodicity of reserved subframes (fully or partially), and then use a bitmap to indicate reserved symbols within a subframe. </w:t>
      </w:r>
      <w:r w:rsidR="007E0F56">
        <w:rPr>
          <w:rFonts w:ascii="Arial" w:hAnsi="Arial"/>
          <w:spacing w:val="2"/>
        </w:rPr>
        <w:t xml:space="preserve">The main drawback of this method is that it can only </w:t>
      </w:r>
      <w:r w:rsidR="008A7D53">
        <w:rPr>
          <w:rFonts w:ascii="Arial" w:hAnsi="Arial"/>
          <w:spacing w:val="2"/>
        </w:rPr>
        <w:t xml:space="preserve">indicate </w:t>
      </w:r>
      <w:r w:rsidR="00B3332F">
        <w:rPr>
          <w:rFonts w:ascii="Arial" w:hAnsi="Arial"/>
          <w:spacing w:val="2"/>
        </w:rPr>
        <w:t>contiguous set</w:t>
      </w:r>
      <w:r w:rsidR="00CA126C">
        <w:rPr>
          <w:rFonts w:ascii="Arial" w:hAnsi="Arial"/>
          <w:spacing w:val="2"/>
        </w:rPr>
        <w:t>(s)</w:t>
      </w:r>
      <w:r w:rsidR="00B3332F">
        <w:rPr>
          <w:rFonts w:ascii="Arial" w:hAnsi="Arial"/>
          <w:spacing w:val="2"/>
        </w:rPr>
        <w:t xml:space="preserve"> of </w:t>
      </w:r>
      <w:proofErr w:type="gramStart"/>
      <w:r w:rsidR="00B3332F">
        <w:rPr>
          <w:rFonts w:ascii="Arial" w:hAnsi="Arial"/>
          <w:spacing w:val="2"/>
        </w:rPr>
        <w:t>subframes</w:t>
      </w:r>
      <w:proofErr w:type="gramEnd"/>
      <w:r w:rsidR="00B21347">
        <w:rPr>
          <w:rFonts w:ascii="Arial" w:hAnsi="Arial"/>
          <w:spacing w:val="2"/>
        </w:rPr>
        <w:t xml:space="preserve"> </w:t>
      </w:r>
      <w:r w:rsidR="00E14AD9">
        <w:rPr>
          <w:rFonts w:ascii="Arial" w:hAnsi="Arial"/>
          <w:spacing w:val="2"/>
        </w:rPr>
        <w:t>and</w:t>
      </w:r>
      <w:r w:rsidR="005F44CB">
        <w:rPr>
          <w:rFonts w:ascii="Arial" w:hAnsi="Arial"/>
          <w:spacing w:val="2"/>
        </w:rPr>
        <w:t xml:space="preserve"> it</w:t>
      </w:r>
      <w:r>
        <w:rPr>
          <w:rFonts w:ascii="Arial" w:hAnsi="Arial"/>
          <w:spacing w:val="2"/>
        </w:rPr>
        <w:t xml:space="preserve"> is not effective when a</w:t>
      </w:r>
      <w:r w:rsidR="00CA126C">
        <w:rPr>
          <w:rFonts w:ascii="Arial" w:hAnsi="Arial"/>
          <w:spacing w:val="2"/>
        </w:rPr>
        <w:t>n arbitrary</w:t>
      </w:r>
      <w:r>
        <w:rPr>
          <w:rFonts w:ascii="Arial" w:hAnsi="Arial"/>
          <w:spacing w:val="2"/>
        </w:rPr>
        <w:t xml:space="preserve"> set of non-contiguous subframes needs to be reserved.</w:t>
      </w:r>
      <w:r w:rsidR="005F44CB">
        <w:rPr>
          <w:rFonts w:ascii="Arial" w:hAnsi="Arial"/>
          <w:spacing w:val="2"/>
        </w:rPr>
        <w:t xml:space="preserve"> Moreover, this scheme is </w:t>
      </w:r>
      <w:r w:rsidR="005F44CB" w:rsidRPr="005F44CB">
        <w:rPr>
          <w:rFonts w:ascii="Arial" w:hAnsi="Arial"/>
          <w:spacing w:val="2"/>
        </w:rPr>
        <w:t>restrictive compared to what can be achieved with Rel-13 bitmap</w:t>
      </w:r>
      <w:r w:rsidR="00B21347">
        <w:rPr>
          <w:rFonts w:ascii="Arial" w:hAnsi="Arial"/>
          <w:spacing w:val="2"/>
        </w:rPr>
        <w:t xml:space="preserve"> </w:t>
      </w:r>
      <w:r w:rsidR="00277BBB">
        <w:rPr>
          <w:rFonts w:ascii="Arial" w:hAnsi="Arial"/>
          <w:spacing w:val="2"/>
        </w:rPr>
        <w:t xml:space="preserve">and </w:t>
      </w:r>
      <w:r w:rsidR="00263E1C">
        <w:rPr>
          <w:rFonts w:ascii="Arial" w:hAnsi="Arial"/>
          <w:spacing w:val="2"/>
        </w:rPr>
        <w:t>the fully bit</w:t>
      </w:r>
      <w:r w:rsidR="00BC07C1">
        <w:rPr>
          <w:rFonts w:ascii="Arial" w:hAnsi="Arial"/>
          <w:spacing w:val="2"/>
        </w:rPr>
        <w:t xml:space="preserve">map-based </w:t>
      </w:r>
      <w:r w:rsidR="00FC5B1A">
        <w:rPr>
          <w:rFonts w:ascii="Arial" w:hAnsi="Arial"/>
          <w:spacing w:val="2"/>
        </w:rPr>
        <w:t xml:space="preserve">method which provide </w:t>
      </w:r>
      <w:r w:rsidR="00C04874">
        <w:rPr>
          <w:rFonts w:ascii="Arial" w:hAnsi="Arial"/>
          <w:spacing w:val="2"/>
        </w:rPr>
        <w:t>more flexibility.</w:t>
      </w:r>
    </w:p>
    <w:p w14:paraId="796365A9" w14:textId="77777777" w:rsidR="00923E1F" w:rsidRDefault="00923E1F" w:rsidP="00A371ED">
      <w:pPr>
        <w:jc w:val="both"/>
        <w:rPr>
          <w:rFonts w:ascii="Arial" w:hAnsi="Arial"/>
          <w:lang w:eastAsia="zh-CN"/>
        </w:rPr>
      </w:pPr>
    </w:p>
    <w:p w14:paraId="11A297F5" w14:textId="77777777" w:rsidR="00A371ED" w:rsidRDefault="00A371ED" w:rsidP="00217DB3">
      <w:pPr>
        <w:pStyle w:val="Heading3"/>
        <w:rPr>
          <w:lang w:eastAsia="zh-CN"/>
        </w:rPr>
      </w:pPr>
      <w:r w:rsidRPr="00CE6E50">
        <w:rPr>
          <w:lang w:eastAsia="zh-CN"/>
        </w:rPr>
        <w:t>DL frequency-domain resource reservation</w:t>
      </w:r>
    </w:p>
    <w:p w14:paraId="25AC3C6A" w14:textId="5B1A962B" w:rsidR="00A371ED" w:rsidRPr="00217DB3" w:rsidRDefault="00F5138C" w:rsidP="00A371ED">
      <w:pPr>
        <w:jc w:val="both"/>
        <w:rPr>
          <w:rFonts w:ascii="Arial" w:hAnsi="Arial"/>
          <w:spacing w:val="2"/>
        </w:rPr>
      </w:pPr>
      <w:r w:rsidRPr="00217DB3">
        <w:rPr>
          <w:rFonts w:ascii="Arial" w:hAnsi="Arial"/>
          <w:spacing w:val="2"/>
        </w:rPr>
        <w:t>As an</w:t>
      </w:r>
      <w:r w:rsidR="00A371ED" w:rsidRPr="00217DB3">
        <w:rPr>
          <w:rFonts w:ascii="Arial" w:hAnsi="Arial"/>
          <w:spacing w:val="2"/>
        </w:rPr>
        <w:t xml:space="preserve"> example</w:t>
      </w:r>
      <w:r w:rsidRPr="00217DB3">
        <w:rPr>
          <w:rFonts w:ascii="Arial" w:hAnsi="Arial"/>
          <w:spacing w:val="2"/>
        </w:rPr>
        <w:t xml:space="preserve"> of when LTE-M PRBs overlap with NR signals/channels</w:t>
      </w:r>
      <w:r w:rsidR="00A371ED" w:rsidRPr="00217DB3">
        <w:rPr>
          <w:rFonts w:ascii="Arial" w:hAnsi="Arial"/>
          <w:spacing w:val="2"/>
        </w:rPr>
        <w:t xml:space="preserve">, </w:t>
      </w:r>
      <w:r w:rsidRPr="00217DB3">
        <w:rPr>
          <w:rFonts w:ascii="Arial" w:hAnsi="Arial"/>
          <w:spacing w:val="2"/>
        </w:rPr>
        <w:t xml:space="preserve">consider </w:t>
      </w:r>
      <w:r w:rsidR="00A371ED" w:rsidRPr="00217DB3">
        <w:rPr>
          <w:rFonts w:ascii="Arial" w:hAnsi="Arial"/>
          <w:spacing w:val="2"/>
        </w:rPr>
        <w:t xml:space="preserve">when SSB partially overlaps with LTE-M in frequency domain. In this case, time-domain resource reservation can be applied only to those reserved PRBs. As an illustrative example, consider </w:t>
      </w:r>
      <w:r w:rsidR="00A371ED" w:rsidRPr="00217DB3">
        <w:rPr>
          <w:rFonts w:ascii="Arial" w:hAnsi="Arial"/>
          <w:spacing w:val="2"/>
        </w:rPr>
        <w:fldChar w:fldCharType="begin"/>
      </w:r>
      <w:r w:rsidR="00A371ED" w:rsidRPr="00217DB3">
        <w:rPr>
          <w:rFonts w:ascii="Arial" w:hAnsi="Arial"/>
          <w:spacing w:val="2"/>
        </w:rPr>
        <w:instrText xml:space="preserve"> REF _Ref19199557 \h </w:instrText>
      </w:r>
      <w:r w:rsidR="00C32569" w:rsidRPr="00217DB3">
        <w:rPr>
          <w:rFonts w:ascii="Arial" w:hAnsi="Arial"/>
          <w:spacing w:val="2"/>
        </w:rPr>
        <w:instrText xml:space="preserve"> \* MERGEFORMAT </w:instrText>
      </w:r>
      <w:r w:rsidR="00A371ED" w:rsidRPr="00217DB3">
        <w:rPr>
          <w:rFonts w:ascii="Arial" w:hAnsi="Arial"/>
          <w:spacing w:val="2"/>
        </w:rPr>
      </w:r>
      <w:r w:rsidR="00A371ED" w:rsidRPr="00217DB3">
        <w:rPr>
          <w:rFonts w:ascii="Arial" w:hAnsi="Arial"/>
          <w:spacing w:val="2"/>
        </w:rPr>
        <w:fldChar w:fldCharType="separate"/>
      </w:r>
      <w:r w:rsidR="003B1A4A" w:rsidRPr="003B1A4A">
        <w:rPr>
          <w:rFonts w:ascii="Arial" w:hAnsi="Arial"/>
          <w:spacing w:val="2"/>
        </w:rPr>
        <w:t>Figure 9</w:t>
      </w:r>
      <w:r w:rsidR="00A371ED" w:rsidRPr="00217DB3">
        <w:rPr>
          <w:rFonts w:ascii="Arial" w:hAnsi="Arial"/>
          <w:spacing w:val="2"/>
        </w:rPr>
        <w:fldChar w:fldCharType="end"/>
      </w:r>
      <w:r w:rsidR="00A371ED" w:rsidRPr="00217DB3">
        <w:rPr>
          <w:rFonts w:ascii="Arial" w:hAnsi="Arial"/>
          <w:spacing w:val="2"/>
        </w:rPr>
        <w:t xml:space="preserve"> </w:t>
      </w:r>
      <w:r w:rsidR="00C51BC7">
        <w:rPr>
          <w:rFonts w:ascii="Arial" w:hAnsi="Arial"/>
          <w:spacing w:val="2"/>
        </w:rPr>
        <w:t>which</w:t>
      </w:r>
      <w:r w:rsidR="00C51BC7" w:rsidRPr="00217DB3">
        <w:rPr>
          <w:rFonts w:ascii="Arial" w:hAnsi="Arial"/>
          <w:spacing w:val="2"/>
        </w:rPr>
        <w:t xml:space="preserve"> </w:t>
      </w:r>
      <w:r w:rsidR="00A371ED" w:rsidRPr="00217DB3">
        <w:rPr>
          <w:rFonts w:ascii="Arial" w:hAnsi="Arial"/>
          <w:spacing w:val="2"/>
        </w:rPr>
        <w:t>shows potential overlap between NR and LTE-M transmissions. With only symbol-level LTE-M resource reservation, 24 LTE-M REs must be reserved for NR. However, by using both PRB-level and symbol-level resource reservation</w:t>
      </w:r>
      <w:r w:rsidR="000124B9">
        <w:rPr>
          <w:rFonts w:ascii="Arial" w:hAnsi="Arial"/>
          <w:spacing w:val="2"/>
        </w:rPr>
        <w:t>,</w:t>
      </w:r>
      <w:r w:rsidR="00A371ED" w:rsidRPr="00217DB3">
        <w:rPr>
          <w:rFonts w:ascii="Arial" w:hAnsi="Arial"/>
          <w:spacing w:val="2"/>
        </w:rPr>
        <w:t xml:space="preserve"> 8 LTE-</w:t>
      </w:r>
      <w:r w:rsidR="00A371ED" w:rsidRPr="00217DB3">
        <w:rPr>
          <w:rFonts w:ascii="Arial" w:hAnsi="Arial"/>
          <w:spacing w:val="2"/>
        </w:rPr>
        <w:lastRenderedPageBreak/>
        <w:t xml:space="preserve">M REs need to be reserved. While using both time-domain and frequency-domain LTE-M resource reservation improves LTE-M resource efficiency, it increases the overhead. In order to have a reasonable overhead, the granularity of the frequency-domain resource reservation should be selected according to the LTE-M system bandwidth. Since in most of the cases overlap between LTE-M and NR (e.g., SSB and CORESET) in frequency domain will be a contiguous set of PRBs, LTE-M frequency-domain resource reservation can be considered for contiguous PRBs (as shown in </w:t>
      </w:r>
      <w:r w:rsidR="00A371ED" w:rsidRPr="00217DB3">
        <w:rPr>
          <w:rFonts w:ascii="Arial" w:hAnsi="Arial"/>
          <w:spacing w:val="2"/>
        </w:rPr>
        <w:fldChar w:fldCharType="begin"/>
      </w:r>
      <w:r w:rsidR="00A371ED" w:rsidRPr="00217DB3">
        <w:rPr>
          <w:rFonts w:ascii="Arial" w:hAnsi="Arial"/>
          <w:spacing w:val="2"/>
        </w:rPr>
        <w:instrText xml:space="preserve"> REF _Ref23188184 \h </w:instrText>
      </w:r>
      <w:r w:rsidR="00C32569" w:rsidRPr="00217DB3">
        <w:rPr>
          <w:rFonts w:ascii="Arial" w:hAnsi="Arial"/>
          <w:spacing w:val="2"/>
        </w:rPr>
        <w:instrText xml:space="preserve"> \* MERGEFORMAT </w:instrText>
      </w:r>
      <w:r w:rsidR="00A371ED" w:rsidRPr="00217DB3">
        <w:rPr>
          <w:rFonts w:ascii="Arial" w:hAnsi="Arial"/>
          <w:spacing w:val="2"/>
        </w:rPr>
      </w:r>
      <w:r w:rsidR="00A371ED" w:rsidRPr="00217DB3">
        <w:rPr>
          <w:rFonts w:ascii="Arial" w:hAnsi="Arial"/>
          <w:spacing w:val="2"/>
        </w:rPr>
        <w:fldChar w:fldCharType="separate"/>
      </w:r>
      <w:r w:rsidR="003B1A4A" w:rsidRPr="003B1A4A">
        <w:rPr>
          <w:rFonts w:ascii="Arial" w:hAnsi="Arial"/>
          <w:spacing w:val="2"/>
        </w:rPr>
        <w:t>Figure 10</w:t>
      </w:r>
      <w:r w:rsidR="00A371ED" w:rsidRPr="00217DB3">
        <w:rPr>
          <w:rFonts w:ascii="Arial" w:hAnsi="Arial"/>
          <w:spacing w:val="2"/>
        </w:rPr>
        <w:fldChar w:fldCharType="end"/>
      </w:r>
      <w:r w:rsidR="00A371ED" w:rsidRPr="00217DB3">
        <w:rPr>
          <w:rFonts w:ascii="Arial" w:hAnsi="Arial"/>
          <w:spacing w:val="2"/>
        </w:rPr>
        <w:t>). This will reduce the potential overhead of LTE-M resource reservation.</w:t>
      </w:r>
    </w:p>
    <w:p w14:paraId="5B968101" w14:textId="77777777" w:rsidR="00A371ED" w:rsidRPr="0021007D" w:rsidRDefault="00A371ED" w:rsidP="00A371ED">
      <w:pPr>
        <w:jc w:val="both"/>
        <w:rPr>
          <w:rFonts w:ascii="Arial" w:hAnsi="Arial" w:cs="Arial"/>
          <w:lang w:val="en-GB" w:eastAsia="zh-CN"/>
        </w:rPr>
      </w:pPr>
    </w:p>
    <w:p w14:paraId="37DFDCAE" w14:textId="124FFBF1" w:rsidR="00A371ED" w:rsidRPr="00217DB3" w:rsidRDefault="00A371ED" w:rsidP="00A371ED">
      <w:pPr>
        <w:keepNext/>
        <w:jc w:val="center"/>
        <w:rPr>
          <w:rFonts w:ascii="Arial" w:hAnsi="Arial" w:cs="Arial"/>
        </w:rPr>
      </w:pPr>
      <w:r w:rsidRPr="00217DB3">
        <w:rPr>
          <w:rFonts w:ascii="Arial" w:hAnsi="Arial" w:cs="Arial"/>
          <w:noProof/>
        </w:rPr>
        <w:drawing>
          <wp:inline distT="0" distB="0" distL="0" distR="0" wp14:anchorId="540D335A" wp14:editId="1977E122">
            <wp:extent cx="4421071" cy="226626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44655" cy="2278353"/>
                    </a:xfrm>
                    <a:prstGeom prst="rect">
                      <a:avLst/>
                    </a:prstGeom>
                  </pic:spPr>
                </pic:pic>
              </a:graphicData>
            </a:graphic>
          </wp:inline>
        </w:drawing>
      </w:r>
    </w:p>
    <w:p w14:paraId="2221C678" w14:textId="51199E80" w:rsidR="00A371ED" w:rsidRPr="00217DB3" w:rsidRDefault="00A371ED" w:rsidP="00A371ED">
      <w:pPr>
        <w:jc w:val="center"/>
        <w:rPr>
          <w:rFonts w:ascii="Arial" w:hAnsi="Arial" w:cs="Arial"/>
          <w:b/>
        </w:rPr>
      </w:pPr>
      <w:bookmarkStart w:id="104" w:name="_Ref19199557"/>
      <w:r w:rsidRPr="00217DB3">
        <w:rPr>
          <w:rFonts w:ascii="Arial" w:hAnsi="Arial" w:cs="Arial"/>
          <w:b/>
        </w:rPr>
        <w:t xml:space="preserve">Figure </w:t>
      </w:r>
      <w:r w:rsidR="00616520" w:rsidRPr="00217DB3">
        <w:rPr>
          <w:rFonts w:ascii="Arial" w:hAnsi="Arial" w:cs="Arial"/>
          <w:b/>
        </w:rPr>
        <w:fldChar w:fldCharType="begin"/>
      </w:r>
      <w:r w:rsidR="00616520" w:rsidRPr="00217DB3">
        <w:rPr>
          <w:rFonts w:ascii="Arial" w:hAnsi="Arial" w:cs="Arial"/>
          <w:b/>
        </w:rPr>
        <w:instrText xml:space="preserve"> SEQ Figure \* ARABIC </w:instrText>
      </w:r>
      <w:r w:rsidR="00616520" w:rsidRPr="00217DB3">
        <w:rPr>
          <w:rFonts w:ascii="Arial" w:hAnsi="Arial" w:cs="Arial"/>
          <w:b/>
        </w:rPr>
        <w:fldChar w:fldCharType="separate"/>
      </w:r>
      <w:r w:rsidR="003B1A4A">
        <w:rPr>
          <w:rFonts w:ascii="Arial" w:hAnsi="Arial" w:cs="Arial"/>
          <w:b/>
          <w:noProof/>
        </w:rPr>
        <w:t>9</w:t>
      </w:r>
      <w:r w:rsidR="00616520" w:rsidRPr="00217DB3">
        <w:rPr>
          <w:rFonts w:ascii="Arial" w:hAnsi="Arial" w:cs="Arial"/>
          <w:b/>
          <w:noProof/>
        </w:rPr>
        <w:fldChar w:fldCharType="end"/>
      </w:r>
      <w:bookmarkEnd w:id="104"/>
      <w:r w:rsidRPr="00217DB3">
        <w:rPr>
          <w:rFonts w:ascii="Arial" w:hAnsi="Arial" w:cs="Arial"/>
          <w:b/>
        </w:rPr>
        <w:t>: NR and LTE-M overlap.</w:t>
      </w:r>
    </w:p>
    <w:p w14:paraId="04C7B979" w14:textId="77777777" w:rsidR="00A371ED" w:rsidRPr="00217DB3" w:rsidRDefault="00A371ED" w:rsidP="00A371ED">
      <w:pPr>
        <w:jc w:val="center"/>
        <w:rPr>
          <w:rFonts w:ascii="Arial" w:hAnsi="Arial" w:cs="Arial"/>
        </w:rPr>
      </w:pPr>
    </w:p>
    <w:p w14:paraId="7D22FC31" w14:textId="6FE60B95" w:rsidR="00A371ED" w:rsidRPr="00217DB3" w:rsidRDefault="00A371ED" w:rsidP="00A371ED">
      <w:pPr>
        <w:keepNext/>
        <w:jc w:val="center"/>
        <w:rPr>
          <w:rFonts w:ascii="Arial" w:hAnsi="Arial" w:cs="Arial"/>
        </w:rPr>
      </w:pPr>
      <w:r w:rsidRPr="00217DB3">
        <w:rPr>
          <w:rFonts w:ascii="Arial" w:hAnsi="Arial" w:cs="Arial"/>
          <w:noProof/>
        </w:rPr>
        <w:drawing>
          <wp:inline distT="0" distB="0" distL="0" distR="0" wp14:anchorId="27049C3C" wp14:editId="76EA7D30">
            <wp:extent cx="3359320" cy="2191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91808" cy="2212997"/>
                    </a:xfrm>
                    <a:prstGeom prst="rect">
                      <a:avLst/>
                    </a:prstGeom>
                  </pic:spPr>
                </pic:pic>
              </a:graphicData>
            </a:graphic>
          </wp:inline>
        </w:drawing>
      </w:r>
    </w:p>
    <w:p w14:paraId="4231EE91" w14:textId="7E04B1FD" w:rsidR="00A371ED" w:rsidRPr="00645A6A" w:rsidRDefault="00A371ED" w:rsidP="00A371ED">
      <w:pPr>
        <w:pStyle w:val="Caption"/>
        <w:jc w:val="center"/>
        <w:rPr>
          <w:rFonts w:ascii="Arial" w:hAnsi="Arial" w:cs="Arial"/>
          <w:lang w:val="en-GB" w:eastAsia="zh-CN"/>
        </w:rPr>
      </w:pPr>
      <w:bookmarkStart w:id="105" w:name="_Ref23188184"/>
      <w:r w:rsidRPr="00217DB3">
        <w:rPr>
          <w:rFonts w:ascii="Arial" w:hAnsi="Arial" w:cs="Arial"/>
        </w:rPr>
        <w:t xml:space="preserve">Figure </w:t>
      </w:r>
      <w:r w:rsidR="00616520" w:rsidRPr="00217DB3">
        <w:rPr>
          <w:rFonts w:ascii="Arial" w:hAnsi="Arial" w:cs="Arial"/>
        </w:rPr>
        <w:fldChar w:fldCharType="begin"/>
      </w:r>
      <w:r w:rsidR="00616520" w:rsidRPr="00217DB3">
        <w:rPr>
          <w:rFonts w:ascii="Arial" w:hAnsi="Arial" w:cs="Arial"/>
        </w:rPr>
        <w:instrText xml:space="preserve"> SEQ Figure \* ARABIC </w:instrText>
      </w:r>
      <w:r w:rsidR="00616520" w:rsidRPr="00217DB3">
        <w:rPr>
          <w:rFonts w:ascii="Arial" w:hAnsi="Arial" w:cs="Arial"/>
        </w:rPr>
        <w:fldChar w:fldCharType="separate"/>
      </w:r>
      <w:r w:rsidR="003B1A4A">
        <w:rPr>
          <w:rFonts w:ascii="Arial" w:hAnsi="Arial" w:cs="Arial"/>
          <w:noProof/>
        </w:rPr>
        <w:t>10</w:t>
      </w:r>
      <w:r w:rsidR="00616520" w:rsidRPr="00217DB3">
        <w:rPr>
          <w:rFonts w:ascii="Arial" w:hAnsi="Arial" w:cs="Arial"/>
          <w:noProof/>
        </w:rPr>
        <w:fldChar w:fldCharType="end"/>
      </w:r>
      <w:bookmarkEnd w:id="105"/>
      <w:r w:rsidRPr="00217DB3">
        <w:rPr>
          <w:rFonts w:ascii="Arial" w:hAnsi="Arial" w:cs="Arial"/>
        </w:rPr>
        <w:t xml:space="preserve">: </w:t>
      </w:r>
      <w:r w:rsidR="002014F5">
        <w:rPr>
          <w:rFonts w:ascii="Arial" w:hAnsi="Arial" w:cs="Arial"/>
        </w:rPr>
        <w:t xml:space="preserve">Reserved </w:t>
      </w:r>
      <w:r w:rsidRPr="00217DB3">
        <w:rPr>
          <w:rFonts w:ascii="Arial" w:hAnsi="Arial" w:cs="Arial"/>
        </w:rPr>
        <w:t>LTE-M PRBs.</w:t>
      </w:r>
    </w:p>
    <w:p w14:paraId="109A19CE" w14:textId="77777777" w:rsidR="00A371ED" w:rsidRDefault="00A371ED" w:rsidP="00A371ED">
      <w:pPr>
        <w:jc w:val="both"/>
        <w:rPr>
          <w:rFonts w:ascii="Arial" w:hAnsi="Arial"/>
          <w:lang w:val="en-GB" w:eastAsia="zh-CN"/>
        </w:rPr>
      </w:pPr>
    </w:p>
    <w:p w14:paraId="02DCA13F" w14:textId="735CEB5E" w:rsidR="00A371ED" w:rsidRDefault="00A371ED" w:rsidP="00A371ED">
      <w:pPr>
        <w:pStyle w:val="Proposal"/>
        <w:tabs>
          <w:tab w:val="clear" w:pos="1304"/>
          <w:tab w:val="num" w:pos="1701"/>
        </w:tabs>
        <w:ind w:left="1701" w:hanging="1701"/>
      </w:pPr>
      <w:bookmarkStart w:id="106" w:name="_Toc24124764"/>
      <w:r>
        <w:t>Frequency-domain LTE-M resource reservation is configured for a contiguous set of PRBs.</w:t>
      </w:r>
      <w:bookmarkEnd w:id="106"/>
      <w:r>
        <w:t xml:space="preserve"> </w:t>
      </w:r>
    </w:p>
    <w:p w14:paraId="6522A435" w14:textId="622FFA3D" w:rsidR="00A371ED" w:rsidRDefault="00A371ED" w:rsidP="00A371ED">
      <w:pPr>
        <w:pStyle w:val="Proposal"/>
        <w:tabs>
          <w:tab w:val="clear" w:pos="1304"/>
          <w:tab w:val="num" w:pos="1701"/>
        </w:tabs>
        <w:ind w:left="1701" w:hanging="1701"/>
      </w:pPr>
      <w:bookmarkStart w:id="107" w:name="_Toc24124765"/>
      <w:r>
        <w:t xml:space="preserve">LTE-M PRBs are reserved by indicating the starting PRB and the number of </w:t>
      </w:r>
      <w:r w:rsidRPr="005E5BFE">
        <w:t>contiguous</w:t>
      </w:r>
      <w:r>
        <w:t xml:space="preserve"> PRBs (i.e., length).</w:t>
      </w:r>
      <w:bookmarkEnd w:id="107"/>
      <w:r>
        <w:t xml:space="preserve"> </w:t>
      </w:r>
    </w:p>
    <w:p w14:paraId="7D02798B" w14:textId="43EDAA46" w:rsidR="00A371ED" w:rsidRDefault="00A371ED" w:rsidP="00A371ED">
      <w:pPr>
        <w:pStyle w:val="Proposal"/>
        <w:tabs>
          <w:tab w:val="clear" w:pos="1304"/>
          <w:tab w:val="num" w:pos="1701"/>
        </w:tabs>
        <w:ind w:left="1701" w:hanging="1701"/>
      </w:pPr>
      <w:bookmarkStart w:id="108" w:name="_Toc24124766"/>
      <w:r>
        <w:t>The starting PRB index and the length are determined based on the locations of the LTE-M carrier and NR channels/signals which need to be protected.</w:t>
      </w:r>
      <w:bookmarkEnd w:id="108"/>
    </w:p>
    <w:p w14:paraId="62FDB6BD" w14:textId="77777777" w:rsidR="00A371ED" w:rsidRDefault="00A371ED" w:rsidP="00A371ED">
      <w:pPr>
        <w:pStyle w:val="Proposal"/>
        <w:tabs>
          <w:tab w:val="clear" w:pos="1304"/>
          <w:tab w:val="num" w:pos="1701"/>
        </w:tabs>
        <w:ind w:left="1701" w:hanging="1701"/>
      </w:pPr>
      <w:bookmarkStart w:id="109" w:name="_Toc24124767"/>
      <w:r>
        <w:t xml:space="preserve">For </w:t>
      </w:r>
      <w:r w:rsidRPr="00217DB3">
        <w:rPr>
          <w:i/>
          <w:iCs/>
        </w:rPr>
        <w:t>N</w:t>
      </w:r>
      <w:r>
        <w:rPr>
          <w:i/>
          <w:iCs/>
        </w:rPr>
        <w:t xml:space="preserve"> </w:t>
      </w:r>
      <w:r>
        <w:t xml:space="preserve">LTE-M PRBs (indexing from 0 to </w:t>
      </w:r>
      <w:r w:rsidRPr="00217DB3">
        <w:rPr>
          <w:i/>
          <w:iCs/>
        </w:rPr>
        <w:t>N-1</w:t>
      </w:r>
      <w:r>
        <w:t>), we have the following conditions:</w:t>
      </w:r>
      <w:bookmarkEnd w:id="109"/>
      <w:r>
        <w:t xml:space="preserve"> </w:t>
      </w:r>
    </w:p>
    <w:p w14:paraId="3A586A92" w14:textId="77777777" w:rsidR="00A371ED" w:rsidRDefault="00A371ED" w:rsidP="00B0793A">
      <w:pPr>
        <w:pStyle w:val="Proposal"/>
        <w:numPr>
          <w:ilvl w:val="0"/>
          <w:numId w:val="31"/>
        </w:numPr>
        <w:tabs>
          <w:tab w:val="clear" w:pos="1701"/>
        </w:tabs>
        <w:ind w:left="2268"/>
      </w:pPr>
      <w:bookmarkStart w:id="110" w:name="_Toc24124768"/>
      <w:r>
        <w:rPr>
          <w:rFonts w:cs="Arial"/>
        </w:rPr>
        <w:t>0 ≤</w:t>
      </w:r>
      <w:r>
        <w:t xml:space="preserve"> starting PRB index </w:t>
      </w:r>
      <w:r>
        <w:rPr>
          <w:rFonts w:cs="Arial"/>
        </w:rPr>
        <w:t>≤</w:t>
      </w:r>
      <w:r w:rsidRPr="00CD68B9">
        <w:rPr>
          <w:i/>
          <w:iCs/>
        </w:rPr>
        <w:t xml:space="preserve"> </w:t>
      </w:r>
      <w:r w:rsidRPr="008B560D">
        <w:rPr>
          <w:i/>
          <w:iCs/>
        </w:rPr>
        <w:t>N-1</w:t>
      </w:r>
      <w:bookmarkEnd w:id="110"/>
      <w:r>
        <w:rPr>
          <w:i/>
          <w:iCs/>
        </w:rPr>
        <w:t xml:space="preserve"> </w:t>
      </w:r>
    </w:p>
    <w:p w14:paraId="6CFD2AD1" w14:textId="168B1FAD" w:rsidR="00A371ED" w:rsidRPr="00217DB3" w:rsidRDefault="00A371ED" w:rsidP="00B0793A">
      <w:pPr>
        <w:pStyle w:val="Proposal"/>
        <w:numPr>
          <w:ilvl w:val="0"/>
          <w:numId w:val="31"/>
        </w:numPr>
        <w:tabs>
          <w:tab w:val="clear" w:pos="1701"/>
        </w:tabs>
        <w:ind w:left="2268"/>
      </w:pPr>
      <w:bookmarkStart w:id="111" w:name="_Toc24124769"/>
      <w:r>
        <w:rPr>
          <w:rFonts w:cs="Arial"/>
        </w:rPr>
        <w:t>1 ≤</w:t>
      </w:r>
      <w:r>
        <w:t xml:space="preserve"> length </w:t>
      </w:r>
      <w:r>
        <w:rPr>
          <w:rFonts w:cs="Arial"/>
        </w:rPr>
        <w:t>≤</w:t>
      </w:r>
      <w:r w:rsidRPr="00CD68B9">
        <w:rPr>
          <w:i/>
          <w:iCs/>
        </w:rPr>
        <w:t xml:space="preserve"> </w:t>
      </w:r>
      <w:r w:rsidRPr="008B560D">
        <w:rPr>
          <w:i/>
          <w:iCs/>
        </w:rPr>
        <w:t>N</w:t>
      </w:r>
      <w:bookmarkEnd w:id="111"/>
    </w:p>
    <w:p w14:paraId="10E8BA3A" w14:textId="22505A69" w:rsidR="00CF054A" w:rsidRDefault="00111171" w:rsidP="00217DB3">
      <w:pPr>
        <w:pStyle w:val="Proposal"/>
        <w:tabs>
          <w:tab w:val="clear" w:pos="1304"/>
          <w:tab w:val="num" w:pos="1701"/>
        </w:tabs>
        <w:ind w:left="1701" w:hanging="1701"/>
      </w:pPr>
      <w:bookmarkStart w:id="112" w:name="_Toc24071322"/>
      <w:bookmarkStart w:id="113" w:name="_Toc24065997"/>
      <w:bookmarkStart w:id="114" w:name="_Toc24124770"/>
      <w:bookmarkEnd w:id="112"/>
      <w:bookmarkEnd w:id="113"/>
      <w:r>
        <w:lastRenderedPageBreak/>
        <w:t>Time and frequency do</w:t>
      </w:r>
      <w:r w:rsidR="00A942EC">
        <w:t>main</w:t>
      </w:r>
      <w:r w:rsidR="00B83B3A">
        <w:t>s</w:t>
      </w:r>
      <w:r w:rsidR="00A942EC">
        <w:t xml:space="preserve"> resourc</w:t>
      </w:r>
      <w:r w:rsidR="00E13239">
        <w:t xml:space="preserve">e reservations are jointly </w:t>
      </w:r>
      <w:r w:rsidR="00346007">
        <w:t xml:space="preserve">applied to </w:t>
      </w:r>
      <w:r w:rsidR="00E51001">
        <w:t xml:space="preserve">indicate </w:t>
      </w:r>
      <w:r w:rsidR="00445D0B">
        <w:t>the reserved</w:t>
      </w:r>
      <w:r w:rsidR="00792974">
        <w:t xml:space="preserve"> time-frequency</w:t>
      </w:r>
      <w:r w:rsidR="006273E2">
        <w:t xml:space="preserve"> </w:t>
      </w:r>
      <w:r w:rsidR="00792974">
        <w:t>LTE-M resources</w:t>
      </w:r>
      <w:r w:rsidR="007D5DFA">
        <w:t xml:space="preserve"> (two-dimensional chunk of resources</w:t>
      </w:r>
      <w:r w:rsidR="001A68BB">
        <w:t xml:space="preserve"> as shown in </w:t>
      </w:r>
      <w:r w:rsidR="001A68BB">
        <w:fldChar w:fldCharType="begin"/>
      </w:r>
      <w:r w:rsidR="001A68BB">
        <w:instrText xml:space="preserve"> REF _Ref19199557 \h </w:instrText>
      </w:r>
      <w:r w:rsidR="001A68BB">
        <w:fldChar w:fldCharType="separate"/>
      </w:r>
      <w:r w:rsidR="003B1A4A" w:rsidRPr="00217DB3">
        <w:rPr>
          <w:rFonts w:cs="Arial"/>
        </w:rPr>
        <w:t xml:space="preserve">Figure </w:t>
      </w:r>
      <w:r w:rsidR="003B1A4A">
        <w:rPr>
          <w:rFonts w:cs="Arial"/>
          <w:b w:val="0"/>
          <w:noProof/>
        </w:rPr>
        <w:t>9</w:t>
      </w:r>
      <w:r w:rsidR="001A68BB">
        <w:fldChar w:fldCharType="end"/>
      </w:r>
      <w:r w:rsidR="007D5DFA">
        <w:t>)</w:t>
      </w:r>
      <w:r w:rsidR="00CF054A">
        <w:t xml:space="preserve">. </w:t>
      </w:r>
      <w:r w:rsidR="00205DAC">
        <w:t xml:space="preserve">That is, </w:t>
      </w:r>
      <w:r w:rsidR="009E4121">
        <w:t xml:space="preserve">symbols are </w:t>
      </w:r>
      <w:r w:rsidR="00F516E3">
        <w:t xml:space="preserve">reserved </w:t>
      </w:r>
      <w:r w:rsidR="006273E2">
        <w:t xml:space="preserve">only </w:t>
      </w:r>
      <w:r w:rsidR="00F516E3">
        <w:t xml:space="preserve">within PRBs indicated by </w:t>
      </w:r>
      <w:r w:rsidR="006273E2">
        <w:t>frequency-domain resource reservation.</w:t>
      </w:r>
      <w:bookmarkEnd w:id="114"/>
    </w:p>
    <w:p w14:paraId="47609494" w14:textId="77777777" w:rsidR="00A371ED" w:rsidRDefault="00A371ED" w:rsidP="00217DB3">
      <w:pPr>
        <w:pStyle w:val="Proposal"/>
        <w:numPr>
          <w:ilvl w:val="0"/>
          <w:numId w:val="0"/>
        </w:numPr>
        <w:tabs>
          <w:tab w:val="clear" w:pos="1701"/>
        </w:tabs>
        <w:ind w:left="1304" w:hanging="1304"/>
      </w:pPr>
    </w:p>
    <w:p w14:paraId="292F1E27" w14:textId="77777777" w:rsidR="00DE7F63" w:rsidRDefault="00DE7F63" w:rsidP="00DE7F63">
      <w:pPr>
        <w:pStyle w:val="Heading2"/>
        <w:rPr>
          <w:b/>
          <w:bCs/>
        </w:rPr>
      </w:pPr>
      <w:r>
        <w:t>Using DCI for resource reservation</w:t>
      </w:r>
    </w:p>
    <w:p w14:paraId="5E583C42" w14:textId="77777777" w:rsidR="00D94D67" w:rsidRDefault="00DE7F63" w:rsidP="00DE7F63">
      <w:pPr>
        <w:jc w:val="both"/>
        <w:rPr>
          <w:rFonts w:ascii="Arial" w:hAnsi="Arial"/>
          <w:spacing w:val="2"/>
        </w:rPr>
      </w:pPr>
      <w:r w:rsidRPr="00217DB3">
        <w:rPr>
          <w:rFonts w:ascii="Arial" w:hAnsi="Arial"/>
          <w:spacing w:val="2"/>
        </w:rPr>
        <w:t xml:space="preserve">LTE-M time-frequency resource reservation is semi-statically configured. Such semi-static configuration is particularly useful for periodic and non-dynamically scheduled NR transmissions. Note that, since </w:t>
      </w:r>
      <w:r w:rsidR="00D94D67">
        <w:rPr>
          <w:rFonts w:ascii="Arial" w:hAnsi="Arial"/>
          <w:spacing w:val="2"/>
        </w:rPr>
        <w:t xml:space="preserve">the </w:t>
      </w:r>
      <w:r w:rsidRPr="00217DB3">
        <w:rPr>
          <w:rFonts w:ascii="Arial" w:hAnsi="Arial"/>
          <w:spacing w:val="2"/>
        </w:rPr>
        <w:t>DCI can only affect the PDSCH/PUSCH, not the MPDCCH</w:t>
      </w:r>
      <w:r w:rsidR="00D94D67">
        <w:rPr>
          <w:rFonts w:ascii="Arial" w:hAnsi="Arial"/>
          <w:spacing w:val="2"/>
        </w:rPr>
        <w:t>, we need to have a higher-layer solution that does not only rely on DCI signaling</w:t>
      </w:r>
      <w:r w:rsidRPr="00217DB3">
        <w:rPr>
          <w:rFonts w:ascii="Arial" w:hAnsi="Arial"/>
          <w:spacing w:val="2"/>
        </w:rPr>
        <w:t>.</w:t>
      </w:r>
    </w:p>
    <w:p w14:paraId="0FA475FE" w14:textId="2EACE70F" w:rsidR="00DE7F63" w:rsidRPr="00217DB3" w:rsidRDefault="00DE7F63" w:rsidP="00DE7F63">
      <w:pPr>
        <w:jc w:val="both"/>
        <w:rPr>
          <w:rFonts w:ascii="Arial" w:hAnsi="Arial"/>
          <w:spacing w:val="2"/>
        </w:rPr>
      </w:pPr>
      <w:r w:rsidRPr="00217DB3">
        <w:rPr>
          <w:rFonts w:ascii="Arial" w:hAnsi="Arial"/>
          <w:spacing w:val="2"/>
        </w:rPr>
        <w:t xml:space="preserve">Dynamic DCI signaling can be beneficial in case of aperiodic NR transmissions (e.g., CSI-RS) and dynamic TDD scenarios. </w:t>
      </w:r>
      <w:bookmarkStart w:id="115" w:name="_Hlk18843416"/>
      <w:r w:rsidRPr="00217DB3">
        <w:rPr>
          <w:rFonts w:ascii="Arial" w:hAnsi="Arial"/>
          <w:spacing w:val="2"/>
        </w:rPr>
        <w:t xml:space="preserve">DCI can be used for dynamic activation/deactivation of semi-statically configured reserved LTE-M resources. Moreover, </w:t>
      </w:r>
      <w:r w:rsidR="00D94D67">
        <w:rPr>
          <w:rFonts w:ascii="Arial" w:hAnsi="Arial"/>
          <w:spacing w:val="2"/>
        </w:rPr>
        <w:t xml:space="preserve">it might be very beneficial to be able to use the </w:t>
      </w:r>
      <w:r w:rsidRPr="00217DB3">
        <w:rPr>
          <w:rFonts w:ascii="Arial" w:hAnsi="Arial"/>
          <w:spacing w:val="2"/>
        </w:rPr>
        <w:t xml:space="preserve">DCI to change the Rel-13 invalid subframes to valid </w:t>
      </w:r>
      <w:r w:rsidR="00D94D67">
        <w:rPr>
          <w:rFonts w:ascii="Arial" w:hAnsi="Arial"/>
          <w:spacing w:val="2"/>
        </w:rPr>
        <w:t>or</w:t>
      </w:r>
      <w:r w:rsidRPr="00217DB3">
        <w:rPr>
          <w:rFonts w:ascii="Arial" w:hAnsi="Arial"/>
          <w:spacing w:val="2"/>
        </w:rPr>
        <w:t xml:space="preserve"> vice-versa.</w:t>
      </w:r>
    </w:p>
    <w:p w14:paraId="43758795" w14:textId="340CC5DD" w:rsidR="00DE7F63" w:rsidRDefault="00DE7F63" w:rsidP="00DE7F63">
      <w:pPr>
        <w:pStyle w:val="Proposal"/>
        <w:tabs>
          <w:tab w:val="clear" w:pos="1304"/>
          <w:tab w:val="num" w:pos="2835"/>
        </w:tabs>
        <w:ind w:left="1701" w:hanging="1701"/>
      </w:pPr>
      <w:bookmarkStart w:id="116" w:name="_Toc24071324"/>
      <w:bookmarkStart w:id="117" w:name="_Toc24065999"/>
      <w:bookmarkStart w:id="118" w:name="_Toc21076903"/>
      <w:bookmarkStart w:id="119" w:name="_Toc24124771"/>
      <w:bookmarkEnd w:id="115"/>
      <w:bookmarkEnd w:id="116"/>
      <w:bookmarkEnd w:id="117"/>
      <w:r w:rsidRPr="001631D8">
        <w:t xml:space="preserve">DCI can be used to make </w:t>
      </w:r>
      <w:r w:rsidR="00752B36">
        <w:t>[</w:t>
      </w:r>
      <w:r w:rsidRPr="001631D8">
        <w:t>some or all</w:t>
      </w:r>
      <w:r w:rsidR="00752B36">
        <w:t>]</w:t>
      </w:r>
      <w:r w:rsidRPr="001631D8">
        <w:t xml:space="preserve"> of the Rel-13 invalid subframes valid for the duration of the scheduled PDSCH/PUSCH transmission.</w:t>
      </w:r>
      <w:bookmarkEnd w:id="118"/>
      <w:bookmarkEnd w:id="119"/>
    </w:p>
    <w:p w14:paraId="0EDF44CF" w14:textId="1168129C" w:rsidR="00DE7F63" w:rsidRDefault="00752B36" w:rsidP="00DE7F63">
      <w:pPr>
        <w:pStyle w:val="Proposal"/>
        <w:tabs>
          <w:tab w:val="clear" w:pos="1304"/>
          <w:tab w:val="num" w:pos="2835"/>
        </w:tabs>
        <w:ind w:left="1701" w:hanging="1701"/>
      </w:pPr>
      <w:bookmarkStart w:id="120" w:name="_Toc24124772"/>
      <w:r>
        <w:t>A</w:t>
      </w:r>
      <w:r w:rsidR="00DE7F63" w:rsidRPr="004B6310">
        <w:t xml:space="preserve"> 1-bit </w:t>
      </w:r>
      <w:r>
        <w:t>DCI field</w:t>
      </w:r>
      <w:r w:rsidR="00DE7F63" w:rsidRPr="004B6310">
        <w:t xml:space="preserve"> indicates whether the Rel-13 valid subframe bitmap or the Rel-16 reserved resource configuration should apply.</w:t>
      </w:r>
      <w:bookmarkEnd w:id="120"/>
    </w:p>
    <w:p w14:paraId="265F7F56" w14:textId="06DA97EA" w:rsidR="00DE7F63" w:rsidRDefault="00DE7F63" w:rsidP="00DE7F63">
      <w:pPr>
        <w:pStyle w:val="Proposal"/>
        <w:tabs>
          <w:tab w:val="clear" w:pos="1304"/>
          <w:tab w:val="num" w:pos="2835"/>
        </w:tabs>
        <w:ind w:left="1701" w:hanging="1701"/>
      </w:pPr>
      <w:bookmarkStart w:id="121" w:name="_Toc24124773"/>
      <w:r w:rsidRPr="0094135F">
        <w:t>If no Rel-16 reserved resource configuration is signaled in SIB, then the DCI bit can be used to select between the Rel-13 valid subframe bitmap and continuous transmission (which can be expressed as if the default value of the Rel-16 reserved resource configuration is ‘empty’ or ‘continuous transmission’).</w:t>
      </w:r>
      <w:bookmarkEnd w:id="121"/>
    </w:p>
    <w:p w14:paraId="337D7533" w14:textId="77777777" w:rsidR="008C59EE" w:rsidRDefault="008C59EE" w:rsidP="00217DB3">
      <w:pPr>
        <w:jc w:val="both"/>
      </w:pPr>
    </w:p>
    <w:p w14:paraId="3769AC43" w14:textId="77777777" w:rsidR="000D5C7C" w:rsidRDefault="000D5C7C" w:rsidP="000D5C7C">
      <w:pPr>
        <w:pStyle w:val="Heading2"/>
      </w:pPr>
      <w:r>
        <w:t>Transmissions in reserved resources</w:t>
      </w:r>
    </w:p>
    <w:p w14:paraId="32337641" w14:textId="5EBB14D4" w:rsidR="000D5C7C" w:rsidRPr="00217DB3" w:rsidRDefault="000D5C7C" w:rsidP="000D5C7C">
      <w:pPr>
        <w:jc w:val="both"/>
        <w:rPr>
          <w:rFonts w:ascii="Arial" w:hAnsi="Arial"/>
          <w:spacing w:val="2"/>
        </w:rPr>
      </w:pPr>
      <w:r w:rsidRPr="00217DB3">
        <w:rPr>
          <w:rFonts w:ascii="Arial" w:hAnsi="Arial"/>
          <w:spacing w:val="2"/>
        </w:rPr>
        <w:t>In RAN1</w:t>
      </w:r>
      <w:r w:rsidR="00A37524">
        <w:rPr>
          <w:rFonts w:ascii="Arial" w:hAnsi="Arial"/>
          <w:spacing w:val="2"/>
        </w:rPr>
        <w:t>#</w:t>
      </w:r>
      <w:r w:rsidRPr="00217DB3">
        <w:rPr>
          <w:rFonts w:ascii="Arial" w:hAnsi="Arial"/>
          <w:spacing w:val="2"/>
        </w:rPr>
        <w:t>98bis, it was agreed that for LTE-MTC resource reservation, for unicast, symbols of MPDCCH/PDSCH scrambled by C-RNTI or SPS-C-RNTI that would fall into the reserved resource are dropped for symbol-level and slot-level reserved resources.</w:t>
      </w:r>
      <w:r w:rsidR="00B0793A">
        <w:rPr>
          <w:rFonts w:ascii="Arial" w:hAnsi="Arial"/>
          <w:spacing w:val="2"/>
        </w:rPr>
        <w:t xml:space="preserve"> </w:t>
      </w:r>
      <w:r w:rsidRPr="00217DB3">
        <w:rPr>
          <w:rFonts w:ascii="Arial" w:hAnsi="Arial"/>
          <w:spacing w:val="2"/>
        </w:rPr>
        <w:t>For UL resource reservation we can a have similar mechanism.</w:t>
      </w:r>
    </w:p>
    <w:p w14:paraId="17B22EDD" w14:textId="342DB93B" w:rsidR="00F018A2" w:rsidRDefault="00F018A2" w:rsidP="00777C4A">
      <w:pPr>
        <w:pStyle w:val="Proposal"/>
        <w:tabs>
          <w:tab w:val="clear" w:pos="1304"/>
          <w:tab w:val="num" w:pos="1701"/>
        </w:tabs>
        <w:ind w:left="1701" w:hanging="1701"/>
      </w:pPr>
      <w:bookmarkStart w:id="122" w:name="_Toc24124774"/>
      <w:r w:rsidRPr="00F018A2">
        <w:rPr>
          <w:lang w:eastAsia="x-none"/>
        </w:rPr>
        <w:t xml:space="preserve">For unicast LTE-M transmissions, PUSCH scrambled by C-RNTI or SPS-C-RNTI </w:t>
      </w:r>
      <w:r w:rsidR="00D24BF2" w:rsidRPr="00F018A2">
        <w:rPr>
          <w:lang w:eastAsia="x-none"/>
        </w:rPr>
        <w:t>that would</w:t>
      </w:r>
      <w:r w:rsidRPr="00F018A2">
        <w:rPr>
          <w:lang w:eastAsia="x-none"/>
        </w:rPr>
        <w:t xml:space="preserve"> fall into the reserved resource are dropped (i.e., punctured) for symbol-level and slot-level reserved resources.</w:t>
      </w:r>
      <w:bookmarkEnd w:id="122"/>
      <w:r w:rsidDel="00F018A2">
        <w:rPr>
          <w:rStyle w:val="CommentReference"/>
        </w:rPr>
        <w:t xml:space="preserve"> </w:t>
      </w:r>
    </w:p>
    <w:p w14:paraId="3444E0B4" w14:textId="77777777" w:rsidR="00A371ED" w:rsidRDefault="00A371ED" w:rsidP="00217DB3">
      <w:pPr>
        <w:pStyle w:val="Proposal"/>
        <w:numPr>
          <w:ilvl w:val="0"/>
          <w:numId w:val="0"/>
        </w:numPr>
        <w:ind w:left="1304"/>
      </w:pPr>
    </w:p>
    <w:p w14:paraId="7A19BD1F" w14:textId="77777777" w:rsidR="00D46DAA" w:rsidRDefault="00D46DAA" w:rsidP="00D46DAA">
      <w:pPr>
        <w:pStyle w:val="Heading2"/>
        <w:rPr>
          <w:lang w:eastAsia="zh-CN"/>
        </w:rPr>
      </w:pPr>
      <w:r>
        <w:rPr>
          <w:lang w:eastAsia="zh-CN"/>
        </w:rPr>
        <w:t>Handling LTE-M DMRS</w:t>
      </w:r>
    </w:p>
    <w:p w14:paraId="15679CD3" w14:textId="67C5DF1D" w:rsidR="00E83C6D" w:rsidRPr="00217DB3" w:rsidRDefault="00AB7547" w:rsidP="000162E5">
      <w:pPr>
        <w:jc w:val="both"/>
        <w:rPr>
          <w:rFonts w:ascii="Arial" w:hAnsi="Arial"/>
          <w:spacing w:val="2"/>
        </w:rPr>
      </w:pPr>
      <w:r w:rsidRPr="00217DB3">
        <w:rPr>
          <w:rFonts w:ascii="Arial" w:hAnsi="Arial"/>
          <w:spacing w:val="2"/>
        </w:rPr>
        <w:t>In RAN1</w:t>
      </w:r>
      <w:r w:rsidR="001410DD">
        <w:rPr>
          <w:rFonts w:ascii="Arial" w:hAnsi="Arial"/>
          <w:spacing w:val="2"/>
        </w:rPr>
        <w:t>#</w:t>
      </w:r>
      <w:r w:rsidRPr="00217DB3">
        <w:rPr>
          <w:rFonts w:ascii="Arial" w:hAnsi="Arial"/>
          <w:spacing w:val="2"/>
        </w:rPr>
        <w:t>98, it was agreed</w:t>
      </w:r>
      <w:r w:rsidR="00A90F7A" w:rsidRPr="00217DB3">
        <w:rPr>
          <w:rFonts w:ascii="Arial" w:hAnsi="Arial"/>
          <w:spacing w:val="2"/>
        </w:rPr>
        <w:t xml:space="preserve"> to support LTE-MTC DL time-domain resource reservation with a finer granularity than slot level, and to drop transmissions in these reserved resources</w:t>
      </w:r>
      <w:r w:rsidR="00EE0C6D" w:rsidRPr="00217DB3">
        <w:rPr>
          <w:rFonts w:ascii="Arial" w:hAnsi="Arial"/>
          <w:spacing w:val="2"/>
        </w:rPr>
        <w:t xml:space="preserve">. </w:t>
      </w:r>
      <w:r w:rsidR="006568EA" w:rsidRPr="00217DB3">
        <w:rPr>
          <w:rFonts w:ascii="Arial" w:hAnsi="Arial"/>
          <w:spacing w:val="2"/>
        </w:rPr>
        <w:t xml:space="preserve">Considering the </w:t>
      </w:r>
      <w:r w:rsidR="00F954C9" w:rsidRPr="00217DB3">
        <w:rPr>
          <w:rFonts w:ascii="Arial" w:hAnsi="Arial"/>
          <w:spacing w:val="2"/>
        </w:rPr>
        <w:t xml:space="preserve">relatively sparse </w:t>
      </w:r>
      <w:r w:rsidR="006568EA" w:rsidRPr="00217DB3">
        <w:rPr>
          <w:rFonts w:ascii="Arial" w:hAnsi="Arial"/>
          <w:spacing w:val="2"/>
        </w:rPr>
        <w:t xml:space="preserve">time-frequency </w:t>
      </w:r>
      <w:r w:rsidR="00EE07C5" w:rsidRPr="00217DB3">
        <w:rPr>
          <w:rFonts w:ascii="Arial" w:hAnsi="Arial"/>
          <w:spacing w:val="2"/>
        </w:rPr>
        <w:t>structure</w:t>
      </w:r>
      <w:r w:rsidR="00F954C9" w:rsidRPr="00217DB3">
        <w:rPr>
          <w:rFonts w:ascii="Arial" w:hAnsi="Arial"/>
          <w:spacing w:val="2"/>
        </w:rPr>
        <w:t xml:space="preserve"> of DMRS within </w:t>
      </w:r>
      <w:r w:rsidR="00EE07C5" w:rsidRPr="00217DB3">
        <w:rPr>
          <w:rFonts w:ascii="Arial" w:hAnsi="Arial"/>
          <w:spacing w:val="2"/>
        </w:rPr>
        <w:t>a PRB</w:t>
      </w:r>
      <w:r w:rsidR="006B5F49" w:rsidRPr="00217DB3">
        <w:rPr>
          <w:rFonts w:ascii="Arial" w:hAnsi="Arial"/>
          <w:spacing w:val="2"/>
        </w:rPr>
        <w:t xml:space="preserve"> as well as NR flexibility</w:t>
      </w:r>
      <w:r w:rsidR="00EE07C5" w:rsidRPr="00217DB3">
        <w:rPr>
          <w:rFonts w:ascii="Arial" w:hAnsi="Arial"/>
          <w:spacing w:val="2"/>
        </w:rPr>
        <w:t>, it should be possible to avoid collision</w:t>
      </w:r>
      <w:r w:rsidR="00E67D76" w:rsidRPr="00217DB3">
        <w:rPr>
          <w:rFonts w:ascii="Arial" w:hAnsi="Arial"/>
          <w:spacing w:val="2"/>
        </w:rPr>
        <w:t xml:space="preserve"> between</w:t>
      </w:r>
      <w:r w:rsidR="00EE07C5" w:rsidRPr="00217DB3">
        <w:rPr>
          <w:rFonts w:ascii="Arial" w:hAnsi="Arial"/>
          <w:spacing w:val="2"/>
        </w:rPr>
        <w:t xml:space="preserve"> </w:t>
      </w:r>
      <w:r w:rsidR="00D724E2" w:rsidRPr="00217DB3">
        <w:rPr>
          <w:rFonts w:ascii="Arial" w:hAnsi="Arial"/>
          <w:spacing w:val="2"/>
        </w:rPr>
        <w:t>DMRS and NR essential signals/channels.</w:t>
      </w:r>
      <w:r w:rsidR="00693AD9" w:rsidRPr="00217DB3">
        <w:rPr>
          <w:rFonts w:ascii="Arial" w:hAnsi="Arial"/>
          <w:spacing w:val="2"/>
        </w:rPr>
        <w:t xml:space="preserve"> Therefore, </w:t>
      </w:r>
      <w:r w:rsidR="00567415" w:rsidRPr="00217DB3">
        <w:rPr>
          <w:rFonts w:ascii="Arial" w:hAnsi="Arial"/>
          <w:spacing w:val="2"/>
        </w:rPr>
        <w:t xml:space="preserve">to prevent LTE-M performance loss, </w:t>
      </w:r>
      <w:r w:rsidR="00191610" w:rsidRPr="00217DB3">
        <w:rPr>
          <w:rFonts w:ascii="Arial" w:hAnsi="Arial"/>
          <w:spacing w:val="2"/>
        </w:rPr>
        <w:t>LTE-M DMRS is not reserved</w:t>
      </w:r>
      <w:r w:rsidR="00844C82" w:rsidRPr="00217DB3">
        <w:rPr>
          <w:rFonts w:ascii="Arial" w:hAnsi="Arial"/>
          <w:spacing w:val="2"/>
        </w:rPr>
        <w:t xml:space="preserve">. That is, when reserving LTE-M symbols, we </w:t>
      </w:r>
      <w:r w:rsidR="00266A0E" w:rsidRPr="00217DB3">
        <w:rPr>
          <w:rFonts w:ascii="Arial" w:hAnsi="Arial"/>
          <w:spacing w:val="2"/>
        </w:rPr>
        <w:t>do not reserve symbols carrying DMRS.</w:t>
      </w:r>
    </w:p>
    <w:p w14:paraId="2BC5955F" w14:textId="77777777" w:rsidR="000D1EFD" w:rsidRPr="00217DB3" w:rsidRDefault="000D1EFD" w:rsidP="000162E5">
      <w:pPr>
        <w:jc w:val="both"/>
        <w:rPr>
          <w:rFonts w:ascii="Arial" w:hAnsi="Arial"/>
          <w:spacing w:val="2"/>
        </w:rPr>
      </w:pPr>
    </w:p>
    <w:p w14:paraId="2E019FA6" w14:textId="77777777" w:rsidR="0097648B" w:rsidRPr="00464182" w:rsidRDefault="0097648B" w:rsidP="00464182">
      <w:pPr>
        <w:jc w:val="center"/>
        <w:rPr>
          <w:rFonts w:ascii="Arial" w:hAnsi="Arial" w:cs="Arial"/>
          <w:lang w:eastAsia="zh-CN"/>
        </w:rPr>
      </w:pPr>
      <w:r w:rsidRPr="00464182">
        <w:rPr>
          <w:rFonts w:ascii="Arial" w:hAnsi="Arial" w:cs="Arial"/>
          <w:noProof/>
          <w:lang w:eastAsia="zh-CN"/>
        </w:rPr>
        <w:lastRenderedPageBreak/>
        <w:drawing>
          <wp:inline distT="0" distB="0" distL="0" distR="0" wp14:anchorId="0273987B" wp14:editId="6114ACF4">
            <wp:extent cx="3886200" cy="1900162"/>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99590" cy="1906709"/>
                    </a:xfrm>
                    <a:prstGeom prst="rect">
                      <a:avLst/>
                    </a:prstGeom>
                  </pic:spPr>
                </pic:pic>
              </a:graphicData>
            </a:graphic>
          </wp:inline>
        </w:drawing>
      </w:r>
    </w:p>
    <w:p w14:paraId="0F567282" w14:textId="4F2A7291" w:rsidR="0097648B" w:rsidRPr="00217DB3" w:rsidRDefault="0097648B" w:rsidP="00464182">
      <w:pPr>
        <w:jc w:val="center"/>
        <w:rPr>
          <w:rFonts w:ascii="Arial" w:hAnsi="Arial" w:cs="Arial"/>
          <w:b/>
          <w:lang w:eastAsia="zh-CN"/>
        </w:rPr>
      </w:pPr>
      <w:r w:rsidRPr="00217DB3">
        <w:rPr>
          <w:rFonts w:ascii="Arial" w:hAnsi="Arial" w:cs="Arial"/>
          <w:b/>
          <w:lang w:eastAsia="zh-CN"/>
        </w:rPr>
        <w:t xml:space="preserve">Figure </w:t>
      </w:r>
      <w:r w:rsidRPr="00217DB3">
        <w:rPr>
          <w:rFonts w:ascii="Arial" w:hAnsi="Arial" w:cs="Arial"/>
          <w:b/>
          <w:lang w:eastAsia="zh-CN"/>
        </w:rPr>
        <w:fldChar w:fldCharType="begin"/>
      </w:r>
      <w:r w:rsidRPr="00217DB3">
        <w:rPr>
          <w:rFonts w:ascii="Arial" w:hAnsi="Arial" w:cs="Arial"/>
          <w:b/>
          <w:lang w:eastAsia="zh-CN"/>
        </w:rPr>
        <w:instrText xml:space="preserve"> SEQ Figure \* ARABIC </w:instrText>
      </w:r>
      <w:r w:rsidRPr="00217DB3">
        <w:rPr>
          <w:rFonts w:ascii="Arial" w:hAnsi="Arial" w:cs="Arial"/>
          <w:b/>
          <w:lang w:eastAsia="zh-CN"/>
        </w:rPr>
        <w:fldChar w:fldCharType="separate"/>
      </w:r>
      <w:r w:rsidR="003B1A4A">
        <w:rPr>
          <w:rFonts w:ascii="Arial" w:hAnsi="Arial" w:cs="Arial"/>
          <w:b/>
          <w:noProof/>
          <w:lang w:eastAsia="zh-CN"/>
        </w:rPr>
        <w:t>11</w:t>
      </w:r>
      <w:r w:rsidRPr="00217DB3">
        <w:rPr>
          <w:rFonts w:ascii="Arial" w:hAnsi="Arial" w:cs="Arial"/>
          <w:b/>
          <w:lang w:eastAsia="zh-CN"/>
        </w:rPr>
        <w:fldChar w:fldCharType="end"/>
      </w:r>
      <w:r w:rsidRPr="00217DB3">
        <w:rPr>
          <w:rFonts w:ascii="Arial" w:hAnsi="Arial" w:cs="Arial"/>
          <w:b/>
          <w:lang w:eastAsia="zh-CN"/>
        </w:rPr>
        <w:t>: DMRS locations in LTE-M.</w:t>
      </w:r>
    </w:p>
    <w:p w14:paraId="38CF02D8" w14:textId="77777777" w:rsidR="00953852" w:rsidRPr="00464182" w:rsidRDefault="00953852" w:rsidP="00464182">
      <w:pPr>
        <w:jc w:val="center"/>
        <w:rPr>
          <w:rFonts w:ascii="Arial" w:hAnsi="Arial" w:cs="Arial"/>
          <w:lang w:eastAsia="zh-CN"/>
        </w:rPr>
      </w:pPr>
    </w:p>
    <w:p w14:paraId="4605951F" w14:textId="7DAA3D51" w:rsidR="0097648B" w:rsidRDefault="00C278BB">
      <w:pPr>
        <w:pStyle w:val="Observation"/>
        <w:ind w:left="1699" w:hanging="1699"/>
      </w:pPr>
      <w:bookmarkStart w:id="123" w:name="_Toc24124747"/>
      <w:r>
        <w:t>C</w:t>
      </w:r>
      <w:r w:rsidR="00D724E2" w:rsidRPr="00D724E2">
        <w:t xml:space="preserve">ollision </w:t>
      </w:r>
      <w:r w:rsidR="00E67D76">
        <w:t xml:space="preserve">between </w:t>
      </w:r>
      <w:r w:rsidR="00D724E2" w:rsidRPr="00D724E2">
        <w:t>DMRS and NR essential signals/channels</w:t>
      </w:r>
      <w:r w:rsidR="00E67D76">
        <w:t xml:space="preserve"> </w:t>
      </w:r>
      <w:r w:rsidR="005A4805">
        <w:t xml:space="preserve">can be avoided </w:t>
      </w:r>
      <w:r w:rsidR="00E67D76">
        <w:t xml:space="preserve">by proper time-frequency </w:t>
      </w:r>
      <w:r w:rsidR="006A3BAB">
        <w:t>resource allocations.</w:t>
      </w:r>
      <w:bookmarkEnd w:id="123"/>
      <w:r w:rsidR="006A3BAB">
        <w:t xml:space="preserve"> </w:t>
      </w:r>
    </w:p>
    <w:p w14:paraId="06FF35EE" w14:textId="3928746F" w:rsidR="00266A0E" w:rsidRDefault="003C480E" w:rsidP="000162E5">
      <w:pPr>
        <w:pStyle w:val="Proposal"/>
        <w:tabs>
          <w:tab w:val="clear" w:pos="1304"/>
          <w:tab w:val="num" w:pos="2410"/>
        </w:tabs>
        <w:ind w:left="1701" w:hanging="1701"/>
      </w:pPr>
      <w:bookmarkStart w:id="124" w:name="_Toc24124775"/>
      <w:r>
        <w:t xml:space="preserve">LTE-M resource reservation is not applied to symbols that carry </w:t>
      </w:r>
      <w:r w:rsidR="00B61B7E">
        <w:t>DMRS.</w:t>
      </w:r>
      <w:bookmarkEnd w:id="124"/>
    </w:p>
    <w:p w14:paraId="38461B7E" w14:textId="74997960" w:rsidR="001735DE" w:rsidRDefault="001735DE" w:rsidP="00217DB3">
      <w:pPr>
        <w:jc w:val="both"/>
      </w:pPr>
    </w:p>
    <w:p w14:paraId="26652426" w14:textId="36BFAF92" w:rsidR="001735DE" w:rsidRDefault="001735DE" w:rsidP="001735DE">
      <w:pPr>
        <w:pStyle w:val="Heading2"/>
        <w:rPr>
          <w:lang w:eastAsia="zh-CN"/>
        </w:rPr>
      </w:pPr>
      <w:r>
        <w:rPr>
          <w:lang w:eastAsia="zh-CN"/>
        </w:rPr>
        <w:t>Handling LTE-M CSI-RS</w:t>
      </w:r>
    </w:p>
    <w:p w14:paraId="1AD1AE63" w14:textId="241035CD" w:rsidR="00773D54" w:rsidRPr="00217DB3" w:rsidRDefault="00466456" w:rsidP="00217DB3">
      <w:pPr>
        <w:jc w:val="both"/>
        <w:rPr>
          <w:rFonts w:ascii="Arial" w:hAnsi="Arial"/>
          <w:spacing w:val="2"/>
        </w:rPr>
      </w:pPr>
      <w:r w:rsidRPr="00217DB3">
        <w:rPr>
          <w:rFonts w:ascii="Arial" w:hAnsi="Arial"/>
          <w:spacing w:val="2"/>
        </w:rPr>
        <w:t xml:space="preserve">Channel State Information Reference Signal (CSI-RS) which was introduced in LTE Rel-10 is used by the UE for acquiring channel state information (CSI) and reporting back to eNB. CSI-RS is used for ordinary LTE UEs configured with DL transmission modes 9 and 10 and can also (since Rel-16) be used by LTE UEs configured with DL transmission mode 9 in CE mode A. The CSI feedback is less critical to the DL link performance than the CRS/DMRS reception, so it may be acceptable to </w:t>
      </w:r>
      <w:r w:rsidR="00CC1EBE" w:rsidRPr="00217DB3">
        <w:rPr>
          <w:rFonts w:ascii="Arial" w:hAnsi="Arial"/>
          <w:spacing w:val="2"/>
        </w:rPr>
        <w:t xml:space="preserve">reserve symbols carrying </w:t>
      </w:r>
      <w:r w:rsidRPr="00217DB3">
        <w:rPr>
          <w:rFonts w:ascii="Arial" w:hAnsi="Arial"/>
          <w:spacing w:val="2"/>
        </w:rPr>
        <w:t xml:space="preserve">the CSI-RS. Furthermore, there are several ways to configure CSI-RS resources, </w:t>
      </w:r>
      <w:r w:rsidR="00D6477B" w:rsidRPr="00217DB3">
        <w:rPr>
          <w:rFonts w:ascii="Arial" w:hAnsi="Arial"/>
          <w:spacing w:val="2"/>
        </w:rPr>
        <w:t>which can be used to prevent collision with NR signals/channels.</w:t>
      </w:r>
      <w:r w:rsidR="00773D54" w:rsidRPr="00217DB3">
        <w:rPr>
          <w:rFonts w:ascii="Arial" w:hAnsi="Arial"/>
          <w:spacing w:val="2"/>
        </w:rPr>
        <w:t xml:space="preserve"> The CSI-RS configuration parameters are as follows:</w:t>
      </w:r>
    </w:p>
    <w:p w14:paraId="56FCC235" w14:textId="2B53919F" w:rsidR="00773D54" w:rsidRPr="00773D54" w:rsidRDefault="00773D54" w:rsidP="00773D54">
      <w:pPr>
        <w:pStyle w:val="ListParagraph"/>
        <w:numPr>
          <w:ilvl w:val="0"/>
          <w:numId w:val="30"/>
        </w:numPr>
        <w:rPr>
          <w:rFonts w:ascii="Arial" w:hAnsi="Arial"/>
          <w:sz w:val="20"/>
          <w:szCs w:val="20"/>
          <w:lang w:eastAsia="zh-CN"/>
        </w:rPr>
      </w:pPr>
      <w:r w:rsidRPr="00773D54">
        <w:rPr>
          <w:rFonts w:ascii="Arial" w:hAnsi="Arial"/>
          <w:sz w:val="20"/>
          <w:szCs w:val="20"/>
          <w:lang w:eastAsia="zh-CN"/>
        </w:rPr>
        <w:t>The number of CSI-RS</w:t>
      </w:r>
      <w:r w:rsidR="005A6D96">
        <w:rPr>
          <w:rFonts w:ascii="Arial" w:hAnsi="Arial"/>
          <w:sz w:val="20"/>
          <w:szCs w:val="20"/>
          <w:lang w:val="en-US" w:eastAsia="zh-CN"/>
        </w:rPr>
        <w:t xml:space="preserve">: </w:t>
      </w:r>
      <w:r w:rsidR="000E3DA7" w:rsidRPr="00217DB3">
        <w:rPr>
          <w:rFonts w:ascii="Arial" w:hAnsi="Arial"/>
          <w:sz w:val="20"/>
          <w:szCs w:val="20"/>
          <w:lang w:val="en-US" w:eastAsia="zh-CN"/>
        </w:rPr>
        <w:t>1</w:t>
      </w:r>
      <w:r w:rsidRPr="00773D54">
        <w:rPr>
          <w:rFonts w:ascii="Arial" w:hAnsi="Arial"/>
          <w:sz w:val="20"/>
          <w:szCs w:val="20"/>
          <w:lang w:eastAsia="zh-CN"/>
        </w:rPr>
        <w:t xml:space="preserve">, </w:t>
      </w:r>
      <w:r w:rsidR="000E3DA7" w:rsidRPr="00217DB3">
        <w:rPr>
          <w:rFonts w:ascii="Arial" w:hAnsi="Arial"/>
          <w:sz w:val="20"/>
          <w:szCs w:val="20"/>
          <w:lang w:val="en-US" w:eastAsia="zh-CN"/>
        </w:rPr>
        <w:t>2</w:t>
      </w:r>
      <w:r w:rsidRPr="00773D54">
        <w:rPr>
          <w:rFonts w:ascii="Arial" w:hAnsi="Arial"/>
          <w:sz w:val="20"/>
          <w:szCs w:val="20"/>
          <w:lang w:eastAsia="zh-CN"/>
        </w:rPr>
        <w:t xml:space="preserve">, </w:t>
      </w:r>
      <w:r w:rsidR="000E3DA7" w:rsidRPr="00217DB3">
        <w:rPr>
          <w:rFonts w:ascii="Arial" w:hAnsi="Arial"/>
          <w:sz w:val="20"/>
          <w:szCs w:val="20"/>
          <w:lang w:val="en-US" w:eastAsia="zh-CN"/>
        </w:rPr>
        <w:t>4</w:t>
      </w:r>
      <w:r w:rsidRPr="00773D54">
        <w:rPr>
          <w:rFonts w:ascii="Arial" w:hAnsi="Arial"/>
          <w:sz w:val="20"/>
          <w:szCs w:val="20"/>
          <w:lang w:eastAsia="zh-CN"/>
        </w:rPr>
        <w:t xml:space="preserve">, or </w:t>
      </w:r>
      <w:r w:rsidR="000E3DA7" w:rsidRPr="00217DB3">
        <w:rPr>
          <w:rFonts w:ascii="Arial" w:hAnsi="Arial"/>
          <w:sz w:val="20"/>
          <w:szCs w:val="20"/>
          <w:lang w:val="en-US" w:eastAsia="zh-CN"/>
        </w:rPr>
        <w:t>8</w:t>
      </w:r>
      <w:r w:rsidRPr="00773D54">
        <w:rPr>
          <w:rFonts w:ascii="Arial" w:hAnsi="Arial"/>
          <w:sz w:val="20"/>
          <w:szCs w:val="20"/>
          <w:lang w:eastAsia="zh-CN"/>
        </w:rPr>
        <w:t>.</w:t>
      </w:r>
    </w:p>
    <w:p w14:paraId="39B34ACA" w14:textId="4560B996" w:rsidR="00773D54" w:rsidRPr="00773D54" w:rsidRDefault="00773D54" w:rsidP="00773D54">
      <w:pPr>
        <w:pStyle w:val="ListParagraph"/>
        <w:numPr>
          <w:ilvl w:val="0"/>
          <w:numId w:val="30"/>
        </w:numPr>
        <w:rPr>
          <w:rFonts w:ascii="Arial" w:hAnsi="Arial"/>
          <w:sz w:val="20"/>
          <w:szCs w:val="20"/>
          <w:lang w:eastAsia="zh-CN"/>
        </w:rPr>
      </w:pPr>
      <w:r w:rsidRPr="00773D54">
        <w:rPr>
          <w:rFonts w:ascii="Arial" w:hAnsi="Arial"/>
          <w:sz w:val="20"/>
          <w:szCs w:val="20"/>
          <w:lang w:eastAsia="zh-CN"/>
        </w:rPr>
        <w:t xml:space="preserve">The </w:t>
      </w:r>
      <w:r w:rsidR="005A6D96">
        <w:rPr>
          <w:rFonts w:ascii="Arial" w:hAnsi="Arial"/>
          <w:sz w:val="20"/>
          <w:szCs w:val="20"/>
          <w:lang w:val="en-US" w:eastAsia="zh-CN"/>
        </w:rPr>
        <w:t xml:space="preserve">periodicity of </w:t>
      </w:r>
      <w:r w:rsidRPr="00773D54">
        <w:rPr>
          <w:rFonts w:ascii="Arial" w:hAnsi="Arial"/>
          <w:sz w:val="20"/>
          <w:szCs w:val="20"/>
          <w:lang w:eastAsia="zh-CN"/>
        </w:rPr>
        <w:t>CSI-RS</w:t>
      </w:r>
      <w:r w:rsidR="005A6D96">
        <w:rPr>
          <w:rFonts w:ascii="Arial" w:hAnsi="Arial"/>
          <w:sz w:val="20"/>
          <w:szCs w:val="20"/>
          <w:lang w:val="en-US" w:eastAsia="zh-CN"/>
        </w:rPr>
        <w:t>:</w:t>
      </w:r>
      <w:r w:rsidRPr="00773D54">
        <w:rPr>
          <w:rFonts w:ascii="Arial" w:hAnsi="Arial"/>
          <w:sz w:val="20"/>
          <w:szCs w:val="20"/>
          <w:lang w:eastAsia="zh-CN"/>
        </w:rPr>
        <w:t xml:space="preserve"> 5 ms, 10 ms, 20 ms, 40 ms, or 80 ms.</w:t>
      </w:r>
    </w:p>
    <w:p w14:paraId="123056B0" w14:textId="6A748210" w:rsidR="00773D54" w:rsidRPr="00773D54" w:rsidRDefault="00773D54" w:rsidP="00773D54">
      <w:pPr>
        <w:pStyle w:val="ListParagraph"/>
        <w:numPr>
          <w:ilvl w:val="0"/>
          <w:numId w:val="30"/>
        </w:numPr>
        <w:rPr>
          <w:rFonts w:ascii="Arial" w:hAnsi="Arial"/>
          <w:sz w:val="20"/>
          <w:szCs w:val="20"/>
          <w:lang w:eastAsia="zh-CN"/>
        </w:rPr>
      </w:pPr>
      <w:r w:rsidRPr="00773D54">
        <w:rPr>
          <w:rFonts w:ascii="Arial" w:hAnsi="Arial"/>
          <w:sz w:val="20"/>
          <w:szCs w:val="20"/>
          <w:lang w:eastAsia="zh-CN"/>
        </w:rPr>
        <w:t>The subframe offset within the CSI-RS period.</w:t>
      </w:r>
    </w:p>
    <w:p w14:paraId="170E4D1C" w14:textId="25387C40" w:rsidR="00466456" w:rsidRDefault="00773D54" w:rsidP="00773D54">
      <w:pPr>
        <w:pStyle w:val="ListParagraph"/>
        <w:numPr>
          <w:ilvl w:val="0"/>
          <w:numId w:val="30"/>
        </w:numPr>
        <w:rPr>
          <w:rFonts w:ascii="Arial" w:hAnsi="Arial"/>
          <w:sz w:val="20"/>
          <w:szCs w:val="20"/>
          <w:lang w:eastAsia="zh-CN"/>
        </w:rPr>
      </w:pPr>
      <w:r w:rsidRPr="00773D54">
        <w:rPr>
          <w:rFonts w:ascii="Arial" w:hAnsi="Arial"/>
          <w:sz w:val="20"/>
          <w:szCs w:val="20"/>
          <w:lang w:eastAsia="zh-CN"/>
        </w:rPr>
        <w:t>The exact CSI-RS configuration</w:t>
      </w:r>
      <w:r w:rsidR="005A6D96">
        <w:rPr>
          <w:rFonts w:ascii="Arial" w:hAnsi="Arial"/>
          <w:sz w:val="20"/>
          <w:szCs w:val="20"/>
          <w:lang w:val="en-US" w:eastAsia="zh-CN"/>
        </w:rPr>
        <w:t xml:space="preserve"> (i.e., </w:t>
      </w:r>
      <w:r w:rsidR="005A6D96" w:rsidRPr="00773D54">
        <w:rPr>
          <w:rFonts w:ascii="Arial" w:hAnsi="Arial"/>
          <w:sz w:val="20"/>
          <w:szCs w:val="20"/>
          <w:lang w:eastAsia="zh-CN"/>
        </w:rPr>
        <w:t>what resource elements</w:t>
      </w:r>
      <w:r w:rsidR="005A6D96">
        <w:rPr>
          <w:rFonts w:ascii="Arial" w:hAnsi="Arial"/>
          <w:sz w:val="20"/>
          <w:szCs w:val="20"/>
          <w:lang w:val="en-US" w:eastAsia="zh-CN"/>
        </w:rPr>
        <w:t>)</w:t>
      </w:r>
      <w:r w:rsidRPr="00773D54">
        <w:rPr>
          <w:rFonts w:ascii="Arial" w:hAnsi="Arial"/>
          <w:sz w:val="20"/>
          <w:szCs w:val="20"/>
          <w:lang w:eastAsia="zh-CN"/>
        </w:rPr>
        <w:t xml:space="preserve"> within a resource-block pai</w:t>
      </w:r>
      <w:r w:rsidR="005A6D96">
        <w:rPr>
          <w:rFonts w:ascii="Arial" w:hAnsi="Arial"/>
          <w:sz w:val="20"/>
          <w:szCs w:val="20"/>
          <w:lang w:val="en-US" w:eastAsia="zh-CN"/>
        </w:rPr>
        <w:t>r</w:t>
      </w:r>
      <w:r w:rsidRPr="00773D54">
        <w:rPr>
          <w:rFonts w:ascii="Arial" w:hAnsi="Arial"/>
          <w:sz w:val="20"/>
          <w:szCs w:val="20"/>
          <w:lang w:eastAsia="zh-CN"/>
        </w:rPr>
        <w:t xml:space="preserve">. There </w:t>
      </w:r>
      <w:r w:rsidR="005A6D96">
        <w:rPr>
          <w:rFonts w:ascii="Arial" w:hAnsi="Arial"/>
          <w:sz w:val="20"/>
          <w:szCs w:val="20"/>
          <w:lang w:val="en-US" w:eastAsia="zh-CN"/>
        </w:rPr>
        <w:t>can be</w:t>
      </w:r>
      <w:r w:rsidRPr="00773D54">
        <w:rPr>
          <w:rFonts w:ascii="Arial" w:hAnsi="Arial"/>
          <w:sz w:val="20"/>
          <w:szCs w:val="20"/>
          <w:lang w:eastAsia="zh-CN"/>
        </w:rPr>
        <w:t xml:space="preserve"> 20, 10, and 5 configurations for </w:t>
      </w:r>
      <w:r w:rsidR="007A17DA" w:rsidRPr="00217DB3">
        <w:rPr>
          <w:rFonts w:ascii="Arial" w:hAnsi="Arial"/>
          <w:sz w:val="20"/>
          <w:szCs w:val="20"/>
          <w:lang w:val="en-US" w:eastAsia="zh-CN"/>
        </w:rPr>
        <w:t>1</w:t>
      </w:r>
      <w:r w:rsidR="007A17DA">
        <w:rPr>
          <w:rFonts w:ascii="Arial" w:hAnsi="Arial"/>
          <w:sz w:val="20"/>
          <w:szCs w:val="20"/>
          <w:lang w:val="en-US" w:eastAsia="zh-CN"/>
        </w:rPr>
        <w:t xml:space="preserve"> </w:t>
      </w:r>
      <w:r w:rsidR="005A6D96">
        <w:rPr>
          <w:rFonts w:ascii="Arial" w:hAnsi="Arial"/>
          <w:sz w:val="20"/>
          <w:szCs w:val="20"/>
          <w:lang w:val="en-US" w:eastAsia="zh-CN"/>
        </w:rPr>
        <w:t xml:space="preserve">(and </w:t>
      </w:r>
      <w:r w:rsidR="007A17DA" w:rsidRPr="00217DB3">
        <w:rPr>
          <w:rFonts w:ascii="Arial" w:hAnsi="Arial"/>
          <w:sz w:val="20"/>
          <w:szCs w:val="20"/>
          <w:lang w:val="en-US" w:eastAsia="zh-CN"/>
        </w:rPr>
        <w:t>2</w:t>
      </w:r>
      <w:r w:rsidR="005A6D96">
        <w:rPr>
          <w:rFonts w:ascii="Arial" w:hAnsi="Arial"/>
          <w:sz w:val="20"/>
          <w:szCs w:val="20"/>
          <w:lang w:val="en-US" w:eastAsia="zh-CN"/>
        </w:rPr>
        <w:t>)</w:t>
      </w:r>
      <w:r w:rsidRPr="00773D54">
        <w:rPr>
          <w:rFonts w:ascii="Arial" w:hAnsi="Arial"/>
          <w:sz w:val="20"/>
          <w:szCs w:val="20"/>
          <w:lang w:eastAsia="zh-CN"/>
        </w:rPr>
        <w:t xml:space="preserve">, </w:t>
      </w:r>
      <w:r w:rsidR="007A17DA" w:rsidRPr="00217DB3">
        <w:rPr>
          <w:rFonts w:ascii="Arial" w:hAnsi="Arial"/>
          <w:sz w:val="20"/>
          <w:szCs w:val="20"/>
          <w:lang w:val="en-US" w:eastAsia="zh-CN"/>
        </w:rPr>
        <w:t>4</w:t>
      </w:r>
      <w:r w:rsidRPr="00773D54">
        <w:rPr>
          <w:rFonts w:ascii="Arial" w:hAnsi="Arial"/>
          <w:sz w:val="20"/>
          <w:szCs w:val="20"/>
          <w:lang w:eastAsia="zh-CN"/>
        </w:rPr>
        <w:t xml:space="preserve">, and </w:t>
      </w:r>
      <w:r w:rsidR="007A17DA" w:rsidRPr="00217DB3">
        <w:rPr>
          <w:rFonts w:ascii="Arial" w:hAnsi="Arial"/>
          <w:sz w:val="20"/>
          <w:szCs w:val="20"/>
          <w:lang w:val="en-US" w:eastAsia="zh-CN"/>
        </w:rPr>
        <w:t>8</w:t>
      </w:r>
      <w:r w:rsidR="007A17DA" w:rsidRPr="00773D54">
        <w:rPr>
          <w:rFonts w:ascii="Arial" w:hAnsi="Arial"/>
          <w:sz w:val="20"/>
          <w:szCs w:val="20"/>
          <w:lang w:eastAsia="zh-CN"/>
        </w:rPr>
        <w:t xml:space="preserve"> </w:t>
      </w:r>
      <w:r w:rsidRPr="00773D54">
        <w:rPr>
          <w:rFonts w:ascii="Arial" w:hAnsi="Arial"/>
          <w:sz w:val="20"/>
          <w:szCs w:val="20"/>
          <w:lang w:eastAsia="zh-CN"/>
        </w:rPr>
        <w:t>CSI-RS.</w:t>
      </w:r>
    </w:p>
    <w:p w14:paraId="4B1B932D" w14:textId="2DF9C208" w:rsidR="006673D8" w:rsidRDefault="006673D8" w:rsidP="006673D8">
      <w:pPr>
        <w:rPr>
          <w:rFonts w:ascii="Arial" w:hAnsi="Arial"/>
          <w:lang w:eastAsia="zh-CN"/>
        </w:rPr>
      </w:pPr>
    </w:p>
    <w:p w14:paraId="3ED25874" w14:textId="6666B40F" w:rsidR="001735DE" w:rsidRDefault="006673D8" w:rsidP="006673D8">
      <w:pPr>
        <w:pStyle w:val="Observation"/>
        <w:ind w:left="1699" w:hanging="1699"/>
      </w:pPr>
      <w:bookmarkStart w:id="125" w:name="_Toc24124748"/>
      <w:r>
        <w:t>C</w:t>
      </w:r>
      <w:r w:rsidRPr="00D724E2">
        <w:t xml:space="preserve">ollision </w:t>
      </w:r>
      <w:r>
        <w:t>between CSI-RS</w:t>
      </w:r>
      <w:r w:rsidRPr="00D724E2">
        <w:t xml:space="preserve"> and NR essential signals/channels</w:t>
      </w:r>
      <w:r>
        <w:t xml:space="preserve"> can be avoided by proper </w:t>
      </w:r>
      <w:r w:rsidR="009E1988">
        <w:t xml:space="preserve">configuration of </w:t>
      </w:r>
      <w:r w:rsidR="002C1D0D">
        <w:t>CSI-RS and time-frequency allocations.</w:t>
      </w:r>
      <w:bookmarkEnd w:id="125"/>
    </w:p>
    <w:p w14:paraId="30BD3A35" w14:textId="03037A05" w:rsidR="00AF5EBD" w:rsidRDefault="00B85B46" w:rsidP="00AF5EBD">
      <w:pPr>
        <w:pStyle w:val="Proposal"/>
        <w:tabs>
          <w:tab w:val="clear" w:pos="1304"/>
          <w:tab w:val="num" w:pos="2410"/>
        </w:tabs>
        <w:ind w:left="1701" w:hanging="1701"/>
      </w:pPr>
      <w:bookmarkStart w:id="126" w:name="_Toc24124776"/>
      <w:r>
        <w:t>Symbols</w:t>
      </w:r>
      <w:r w:rsidR="00AF5EBD">
        <w:t xml:space="preserve"> </w:t>
      </w:r>
      <w:r>
        <w:t xml:space="preserve">carrying LTE-M CSI-RS </w:t>
      </w:r>
      <w:r w:rsidR="00EF55BF">
        <w:t>can be</w:t>
      </w:r>
      <w:r>
        <w:t xml:space="preserve"> reserved</w:t>
      </w:r>
      <w:r w:rsidR="00AF5EBD">
        <w:t>.</w:t>
      </w:r>
      <w:bookmarkEnd w:id="126"/>
    </w:p>
    <w:p w14:paraId="3523D540" w14:textId="77777777" w:rsidR="00487190" w:rsidRPr="003815AC" w:rsidRDefault="00487190" w:rsidP="00A90D9B">
      <w:pPr>
        <w:jc w:val="both"/>
        <w:rPr>
          <w:rFonts w:ascii="Arial" w:hAnsi="Arial"/>
          <w:lang w:eastAsia="zh-CN"/>
        </w:rPr>
      </w:pPr>
    </w:p>
    <w:p w14:paraId="1E6B53EA" w14:textId="53ED3D59" w:rsidR="003472FF" w:rsidRPr="004F7083" w:rsidRDefault="003472FF" w:rsidP="003472FF">
      <w:pPr>
        <w:pStyle w:val="Heading1"/>
      </w:pPr>
      <w:r w:rsidRPr="004F7083">
        <w:t>Conclusion</w:t>
      </w:r>
      <w:r w:rsidR="00CB3CD1">
        <w:t>s</w:t>
      </w:r>
    </w:p>
    <w:p w14:paraId="1DE49E42" w14:textId="4B62A97B" w:rsidR="00E1326F" w:rsidRPr="00561082" w:rsidRDefault="003472FF" w:rsidP="00561082">
      <w:pPr>
        <w:rPr>
          <w:rFonts w:ascii="Arial" w:hAnsi="Arial"/>
          <w:lang w:eastAsia="zh-CN"/>
        </w:rPr>
      </w:pPr>
      <w:r w:rsidRPr="004F7083">
        <w:rPr>
          <w:rFonts w:ascii="Arial" w:hAnsi="Arial"/>
          <w:lang w:eastAsia="zh-CN"/>
        </w:rPr>
        <w:t xml:space="preserve">In this </w:t>
      </w:r>
      <w:r w:rsidR="00C671CA">
        <w:rPr>
          <w:rFonts w:ascii="Arial" w:hAnsi="Arial"/>
          <w:lang w:eastAsia="zh-CN"/>
        </w:rPr>
        <w:t>contribution</w:t>
      </w:r>
      <w:r w:rsidRPr="004F7083">
        <w:rPr>
          <w:rFonts w:ascii="Arial" w:hAnsi="Arial"/>
          <w:lang w:eastAsia="zh-CN"/>
        </w:rPr>
        <w:t xml:space="preserve"> we have investigated the coexistence between NR and LTE-M systems. In summary, the following observations can be made:</w:t>
      </w:r>
      <w:r w:rsidR="002F51CA">
        <w:rPr>
          <w:rFonts w:ascii="Arial" w:hAnsi="Arial"/>
          <w:lang w:eastAsia="zh-CN"/>
        </w:rPr>
        <w:br/>
      </w:r>
    </w:p>
    <w:p w14:paraId="023CF501" w14:textId="77777777" w:rsidR="003B1A4A" w:rsidRDefault="0074268A">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24124741" w:history="1">
        <w:r w:rsidR="003B1A4A" w:rsidRPr="00D27629">
          <w:rPr>
            <w:rStyle w:val="Hyperlink"/>
            <w:noProof/>
          </w:rPr>
          <w:t>Observation 1</w:t>
        </w:r>
        <w:r w:rsidR="003B1A4A">
          <w:rPr>
            <w:rFonts w:asciiTheme="minorHAnsi" w:eastAsiaTheme="minorEastAsia" w:hAnsiTheme="minorHAnsi" w:cstheme="minorBidi"/>
            <w:b w:val="0"/>
            <w:noProof/>
            <w:sz w:val="22"/>
            <w:szCs w:val="22"/>
            <w:lang w:eastAsia="en-US"/>
          </w:rPr>
          <w:tab/>
        </w:r>
        <w:r w:rsidR="003B1A4A" w:rsidRPr="00D27629">
          <w:rPr>
            <w:rStyle w:val="Hyperlink"/>
            <w:noProof/>
          </w:rPr>
          <w:t>It can be beneficial to configure the subcarrier puncturing applicability to match scheduler flexibility and/or different deployment scenarios.</w:t>
        </w:r>
      </w:hyperlink>
    </w:p>
    <w:p w14:paraId="778FE28E"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42" w:history="1">
        <w:r w:rsidR="003B1A4A" w:rsidRPr="00D27629">
          <w:rPr>
            <w:rStyle w:val="Hyperlink"/>
            <w:noProof/>
          </w:rPr>
          <w:t>Observation 2</w:t>
        </w:r>
        <w:r w:rsidR="003B1A4A">
          <w:rPr>
            <w:rFonts w:asciiTheme="minorHAnsi" w:eastAsiaTheme="minorEastAsia" w:hAnsiTheme="minorHAnsi" w:cstheme="minorBidi"/>
            <w:b w:val="0"/>
            <w:noProof/>
            <w:sz w:val="22"/>
            <w:szCs w:val="22"/>
            <w:lang w:eastAsia="en-US"/>
          </w:rPr>
          <w:tab/>
        </w:r>
        <w:r w:rsidR="003B1A4A" w:rsidRPr="00D27629">
          <w:rPr>
            <w:rStyle w:val="Hyperlink"/>
            <w:noProof/>
          </w:rPr>
          <w:t>Subcarrier puncturing per narrowband (or groups of narrowbands) can be particularly useful  a) when there is no dynamic resource sharing between NR and LTE-M, and/or b) in deployment scenarios when narrowbands allocated to LTE-M traffic are highly utilized, and/or c) when several LTE-M users are likely to be multiplexed within a narrowband.</w:t>
        </w:r>
      </w:hyperlink>
    </w:p>
    <w:p w14:paraId="65F34E75"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43" w:history="1">
        <w:r w:rsidR="003B1A4A" w:rsidRPr="00D27629">
          <w:rPr>
            <w:rStyle w:val="Hyperlink"/>
            <w:noProof/>
          </w:rPr>
          <w:t>Observation 3</w:t>
        </w:r>
        <w:r w:rsidR="003B1A4A">
          <w:rPr>
            <w:rFonts w:asciiTheme="minorHAnsi" w:eastAsiaTheme="minorEastAsia" w:hAnsiTheme="minorHAnsi" w:cstheme="minorBidi"/>
            <w:b w:val="0"/>
            <w:noProof/>
            <w:sz w:val="22"/>
            <w:szCs w:val="22"/>
            <w:lang w:eastAsia="en-US"/>
          </w:rPr>
          <w:tab/>
        </w:r>
        <w:r w:rsidR="003B1A4A" w:rsidRPr="00D27629">
          <w:rPr>
            <w:rStyle w:val="Hyperlink"/>
            <w:noProof/>
          </w:rPr>
          <w:t>Subcarrier puncturing per transmission (or set of PRBs) can be particularly useful a) when there is flexible resource sharing between NR and LTE-M, and/or b) in deployment scenarios when narrowbands allocated to LTE-M traffic are sparsely utilized with partial narrowband allocation.</w:t>
        </w:r>
      </w:hyperlink>
    </w:p>
    <w:p w14:paraId="4215CC6D"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44" w:history="1">
        <w:r w:rsidR="003B1A4A" w:rsidRPr="00D27629">
          <w:rPr>
            <w:rStyle w:val="Hyperlink"/>
            <w:noProof/>
          </w:rPr>
          <w:t>Observation 4</w:t>
        </w:r>
        <w:r w:rsidR="003B1A4A">
          <w:rPr>
            <w:rFonts w:asciiTheme="minorHAnsi" w:eastAsiaTheme="minorEastAsia" w:hAnsiTheme="minorHAnsi" w:cstheme="minorBidi"/>
            <w:b w:val="0"/>
            <w:noProof/>
            <w:sz w:val="22"/>
            <w:szCs w:val="22"/>
            <w:lang w:eastAsia="en-US"/>
          </w:rPr>
          <w:tab/>
        </w:r>
        <w:r w:rsidR="003B1A4A" w:rsidRPr="00D27629">
          <w:rPr>
            <w:rStyle w:val="Hyperlink"/>
            <w:noProof/>
          </w:rPr>
          <w:t>Subcarrier puncturing for a set of narrowbands is more effective than the per-system bandwidth puncturing for most supported system bandwidths.</w:t>
        </w:r>
      </w:hyperlink>
    </w:p>
    <w:p w14:paraId="595036FB"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45" w:history="1">
        <w:r w:rsidR="003B1A4A" w:rsidRPr="00D27629">
          <w:rPr>
            <w:rStyle w:val="Hyperlink"/>
            <w:noProof/>
          </w:rPr>
          <w:t>Observation 5</w:t>
        </w:r>
        <w:r w:rsidR="003B1A4A">
          <w:rPr>
            <w:rFonts w:asciiTheme="minorHAnsi" w:eastAsiaTheme="minorEastAsia" w:hAnsiTheme="minorHAnsi" w:cstheme="minorBidi"/>
            <w:b w:val="0"/>
            <w:noProof/>
            <w:sz w:val="22"/>
            <w:szCs w:val="22"/>
            <w:lang w:eastAsia="en-US"/>
          </w:rPr>
          <w:tab/>
        </w:r>
        <w:r w:rsidR="003B1A4A" w:rsidRPr="00D27629">
          <w:rPr>
            <w:rStyle w:val="Hyperlink"/>
            <w:noProof/>
          </w:rPr>
          <w:t>The per-PRBs puncturing (used for actual transmission) provides flexibility and can be more effective (for resource utilization) than the per-narrowband and per-system bandwidth cases.</w:t>
        </w:r>
      </w:hyperlink>
    </w:p>
    <w:p w14:paraId="755A1CAA"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46" w:history="1">
        <w:r w:rsidR="003B1A4A" w:rsidRPr="00D27629">
          <w:rPr>
            <w:rStyle w:val="Hyperlink"/>
            <w:noProof/>
          </w:rPr>
          <w:t>Observation 6</w:t>
        </w:r>
        <w:r w:rsidR="003B1A4A">
          <w:rPr>
            <w:rFonts w:asciiTheme="minorHAnsi" w:eastAsiaTheme="minorEastAsia" w:hAnsiTheme="minorHAnsi" w:cstheme="minorBidi"/>
            <w:b w:val="0"/>
            <w:noProof/>
            <w:sz w:val="22"/>
            <w:szCs w:val="22"/>
            <w:lang w:eastAsia="en-US"/>
          </w:rPr>
          <w:tab/>
        </w:r>
        <w:r w:rsidR="003B1A4A" w:rsidRPr="00D27629">
          <w:rPr>
            <w:rStyle w:val="Hyperlink"/>
            <w:noProof/>
          </w:rPr>
          <w:t>A bitmap-based time-domain resource reservation can provide flexibility with reasonable overhead.</w:t>
        </w:r>
      </w:hyperlink>
    </w:p>
    <w:p w14:paraId="1D0A8BAA"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47" w:history="1">
        <w:r w:rsidR="003B1A4A" w:rsidRPr="00D27629">
          <w:rPr>
            <w:rStyle w:val="Hyperlink"/>
            <w:noProof/>
          </w:rPr>
          <w:t>Observation 7</w:t>
        </w:r>
        <w:r w:rsidR="003B1A4A">
          <w:rPr>
            <w:rFonts w:asciiTheme="minorHAnsi" w:eastAsiaTheme="minorEastAsia" w:hAnsiTheme="minorHAnsi" w:cstheme="minorBidi"/>
            <w:b w:val="0"/>
            <w:noProof/>
            <w:sz w:val="22"/>
            <w:szCs w:val="22"/>
            <w:lang w:eastAsia="en-US"/>
          </w:rPr>
          <w:tab/>
        </w:r>
        <w:r w:rsidR="003B1A4A" w:rsidRPr="00D27629">
          <w:rPr>
            <w:rStyle w:val="Hyperlink"/>
            <w:noProof/>
          </w:rPr>
          <w:t>Collision between DMRS and NR essential signals/channels can be avoided by proper time-frequency resource allocations.</w:t>
        </w:r>
      </w:hyperlink>
    </w:p>
    <w:p w14:paraId="389CAD6F"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48" w:history="1">
        <w:r w:rsidR="003B1A4A" w:rsidRPr="00D27629">
          <w:rPr>
            <w:rStyle w:val="Hyperlink"/>
            <w:noProof/>
          </w:rPr>
          <w:t>Observation 8</w:t>
        </w:r>
        <w:r w:rsidR="003B1A4A">
          <w:rPr>
            <w:rFonts w:asciiTheme="minorHAnsi" w:eastAsiaTheme="minorEastAsia" w:hAnsiTheme="minorHAnsi" w:cstheme="minorBidi"/>
            <w:b w:val="0"/>
            <w:noProof/>
            <w:sz w:val="22"/>
            <w:szCs w:val="22"/>
            <w:lang w:eastAsia="en-US"/>
          </w:rPr>
          <w:tab/>
        </w:r>
        <w:r w:rsidR="003B1A4A" w:rsidRPr="00D27629">
          <w:rPr>
            <w:rStyle w:val="Hyperlink"/>
            <w:noProof/>
          </w:rPr>
          <w:t>Collision between CSI-RS and NR essential signals/channels can be avoided by proper configuration of CSI-RS and time-frequency allocations.</w:t>
        </w:r>
      </w:hyperlink>
    </w:p>
    <w:p w14:paraId="1E6B53F0" w14:textId="1140E925" w:rsidR="003472FF" w:rsidRDefault="0074268A" w:rsidP="00D46E77">
      <w:pPr>
        <w:pStyle w:val="BodyText"/>
      </w:pPr>
      <w:r>
        <w:rPr>
          <w:b/>
          <w:bCs/>
        </w:rPr>
        <w:fldChar w:fldCharType="end"/>
      </w:r>
    </w:p>
    <w:p w14:paraId="1E6B53F1" w14:textId="6B070E9C" w:rsidR="003472FF" w:rsidRDefault="003472FF" w:rsidP="003472FF">
      <w:pPr>
        <w:pStyle w:val="BodyText"/>
        <w:ind w:left="1701" w:hanging="1701"/>
      </w:pPr>
      <w:r>
        <w:t xml:space="preserve">Based on our observations </w:t>
      </w:r>
      <w:r w:rsidR="002F51CA">
        <w:t xml:space="preserve">and the discussion in the paper </w:t>
      </w:r>
      <w:r>
        <w:t>we have the following proposals:</w:t>
      </w:r>
    </w:p>
    <w:p w14:paraId="1A61FE8D" w14:textId="77777777" w:rsidR="0074268A" w:rsidRDefault="0074268A" w:rsidP="0074268A">
      <w:pPr>
        <w:pStyle w:val="BodyText"/>
      </w:pPr>
    </w:p>
    <w:p w14:paraId="1DF13562" w14:textId="77777777" w:rsidR="003B1A4A" w:rsidRDefault="0074268A">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24124749" w:history="1">
        <w:r w:rsidR="003B1A4A" w:rsidRPr="00031119">
          <w:rPr>
            <w:rStyle w:val="Hyperlink"/>
            <w:noProof/>
          </w:rPr>
          <w:t>Proposal 1</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Subcarrier puncturing can be applied at the edges of:</w:t>
        </w:r>
      </w:hyperlink>
    </w:p>
    <w:p w14:paraId="4999B982" w14:textId="5C5C54BC" w:rsidR="003B1A4A" w:rsidRDefault="00581ED2" w:rsidP="00B0793A">
      <w:pPr>
        <w:pStyle w:val="TableofFigures"/>
        <w:tabs>
          <w:tab w:val="right" w:leader="dot" w:pos="9629"/>
        </w:tabs>
        <w:ind w:left="2127" w:hanging="426"/>
        <w:rPr>
          <w:rFonts w:asciiTheme="minorHAnsi" w:eastAsiaTheme="minorEastAsia" w:hAnsiTheme="minorHAnsi" w:cstheme="minorBidi"/>
          <w:b w:val="0"/>
          <w:noProof/>
          <w:sz w:val="22"/>
          <w:szCs w:val="22"/>
          <w:lang w:eastAsia="en-US"/>
        </w:rPr>
      </w:pPr>
      <w:hyperlink w:anchor="_Toc24124750" w:history="1">
        <w:r w:rsidR="003B1A4A" w:rsidRPr="00031119">
          <w:rPr>
            <w:rStyle w:val="Hyperlink"/>
            <w:noProof/>
          </w:rPr>
          <w:t>a)</w:t>
        </w:r>
        <w:r w:rsidR="00B0793A">
          <w:rPr>
            <w:rStyle w:val="Hyperlink"/>
            <w:noProof/>
          </w:rPr>
          <w:tab/>
        </w:r>
        <w:r w:rsidR="003B1A4A" w:rsidRPr="00031119">
          <w:rPr>
            <w:rStyle w:val="Hyperlink"/>
            <w:noProof/>
          </w:rPr>
          <w:t xml:space="preserve">a set of </w:t>
        </w:r>
        <w:r w:rsidR="003B1A4A" w:rsidRPr="00031119">
          <w:rPr>
            <w:rStyle w:val="Hyperlink"/>
            <w:i/>
            <w:iCs/>
            <w:noProof/>
          </w:rPr>
          <w:t xml:space="preserve">N </w:t>
        </w:r>
        <w:r w:rsidR="003B1A4A" w:rsidRPr="00031119">
          <w:rPr>
            <w:rStyle w:val="Hyperlink"/>
            <w:noProof/>
          </w:rPr>
          <w:t xml:space="preserve">narrowbands. Number of narrowbands is determined based on the LTE system bandwidth. One option is to consider fixed </w:t>
        </w:r>
        <w:r w:rsidR="003B1A4A" w:rsidRPr="00031119">
          <w:rPr>
            <w:rStyle w:val="Hyperlink"/>
            <w:i/>
            <w:iCs/>
            <w:noProof/>
          </w:rPr>
          <w:t>N</w:t>
        </w:r>
        <w:r w:rsidR="003B1A4A" w:rsidRPr="00031119">
          <w:rPr>
            <w:rStyle w:val="Hyperlink"/>
            <w:noProof/>
          </w:rPr>
          <w:t xml:space="preserve"> </w:t>
        </w:r>
        <w:r w:rsidR="003B1A4A" w:rsidRPr="00031119">
          <w:rPr>
            <w:rStyle w:val="Hyperlink"/>
            <w:rFonts w:ascii="Cambria Math" w:hAnsi="Cambria Math"/>
            <w:noProof/>
          </w:rPr>
          <w:t>∊</w:t>
        </w:r>
        <w:r w:rsidR="003B1A4A" w:rsidRPr="00031119">
          <w:rPr>
            <w:rStyle w:val="Hyperlink"/>
            <w:noProof/>
          </w:rPr>
          <w:t xml:space="preserve"> {1, 2, 4, 8, 12, 16} for each system bandwidth (BW), and different system bandwidths can have different </w:t>
        </w:r>
        <w:r w:rsidR="003B1A4A" w:rsidRPr="00031119">
          <w:rPr>
            <w:rStyle w:val="Hyperlink"/>
            <w:i/>
            <w:iCs/>
            <w:noProof/>
          </w:rPr>
          <w:t xml:space="preserve">N. </w:t>
        </w:r>
        <w:r w:rsidR="003B1A4A" w:rsidRPr="00031119">
          <w:rPr>
            <w:rStyle w:val="Hyperlink"/>
            <w:noProof/>
          </w:rPr>
          <w:t xml:space="preserve">For example, </w:t>
        </w:r>
        <w:r w:rsidR="003B1A4A" w:rsidRPr="00031119">
          <w:rPr>
            <w:rStyle w:val="Hyperlink"/>
            <w:i/>
            <w:iCs/>
            <w:noProof/>
          </w:rPr>
          <w:t xml:space="preserve">N=1 </w:t>
        </w:r>
        <w:r w:rsidR="003B1A4A" w:rsidRPr="00031119">
          <w:rPr>
            <w:rStyle w:val="Hyperlink"/>
            <w:noProof/>
          </w:rPr>
          <w:t xml:space="preserve">for BW </w:t>
        </w:r>
        <w:r w:rsidR="003B1A4A" w:rsidRPr="00031119">
          <w:rPr>
            <w:rStyle w:val="Hyperlink"/>
            <w:rFonts w:cs="Arial"/>
            <w:noProof/>
          </w:rPr>
          <w:t>≤</w:t>
        </w:r>
        <w:r w:rsidR="003B1A4A" w:rsidRPr="00031119">
          <w:rPr>
            <w:rStyle w:val="Hyperlink"/>
            <w:noProof/>
          </w:rPr>
          <w:t xml:space="preserve"> 3 MHz, and </w:t>
        </w:r>
        <w:r w:rsidR="003B1A4A" w:rsidRPr="00031119">
          <w:rPr>
            <w:rStyle w:val="Hyperlink"/>
            <w:i/>
            <w:iCs/>
            <w:noProof/>
          </w:rPr>
          <w:t>N</w:t>
        </w:r>
        <w:r w:rsidR="003B1A4A" w:rsidRPr="00031119">
          <w:rPr>
            <w:rStyle w:val="Hyperlink"/>
            <w:noProof/>
          </w:rPr>
          <w:t xml:space="preserve">=2 for BW </w:t>
        </w:r>
        <w:r w:rsidR="003B1A4A" w:rsidRPr="00031119">
          <w:rPr>
            <w:rStyle w:val="Hyperlink"/>
            <w:rFonts w:cs="Arial"/>
            <w:noProof/>
          </w:rPr>
          <w:t>&gt;</w:t>
        </w:r>
        <w:r w:rsidR="003B1A4A" w:rsidRPr="00031119">
          <w:rPr>
            <w:rStyle w:val="Hyperlink"/>
            <w:noProof/>
          </w:rPr>
          <w:t xml:space="preserve"> 3 MHz.</w:t>
        </w:r>
      </w:hyperlink>
    </w:p>
    <w:p w14:paraId="296E7FF4" w14:textId="07FCA333" w:rsidR="003B1A4A" w:rsidRDefault="00581ED2" w:rsidP="00B0793A">
      <w:pPr>
        <w:pStyle w:val="TableofFigures"/>
        <w:tabs>
          <w:tab w:val="right" w:leader="dot" w:pos="9629"/>
        </w:tabs>
        <w:ind w:left="2127" w:hanging="426"/>
        <w:rPr>
          <w:rFonts w:asciiTheme="minorHAnsi" w:eastAsiaTheme="minorEastAsia" w:hAnsiTheme="minorHAnsi" w:cstheme="minorBidi"/>
          <w:b w:val="0"/>
          <w:noProof/>
          <w:sz w:val="22"/>
          <w:szCs w:val="22"/>
          <w:lang w:eastAsia="en-US"/>
        </w:rPr>
      </w:pPr>
      <w:hyperlink w:anchor="_Toc24124751" w:history="1">
        <w:r w:rsidR="003B1A4A" w:rsidRPr="00031119">
          <w:rPr>
            <w:rStyle w:val="Hyperlink"/>
            <w:noProof/>
          </w:rPr>
          <w:t>b)</w:t>
        </w:r>
        <w:r w:rsidR="00B0793A">
          <w:rPr>
            <w:rStyle w:val="Hyperlink"/>
            <w:noProof/>
          </w:rPr>
          <w:tab/>
        </w:r>
        <w:r w:rsidR="003B1A4A" w:rsidRPr="00031119">
          <w:rPr>
            <w:rStyle w:val="Hyperlink"/>
            <w:noProof/>
          </w:rPr>
          <w:t>transmission PRBs used for PDSCH and per-PRB set used for MPDCCH.</w:t>
        </w:r>
      </w:hyperlink>
    </w:p>
    <w:p w14:paraId="0F2F714F"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52" w:history="1">
        <w:r w:rsidR="003B1A4A" w:rsidRPr="00031119">
          <w:rPr>
            <w:rStyle w:val="Hyperlink"/>
            <w:noProof/>
          </w:rPr>
          <w:t>Proposal 2</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Whether the subcarrier puncturing feature is considered for a set of narrowbands or a set of PRBs is configurable.</w:t>
        </w:r>
      </w:hyperlink>
    </w:p>
    <w:p w14:paraId="2A1AA9FC"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53" w:history="1">
        <w:r w:rsidR="003B1A4A" w:rsidRPr="00031119">
          <w:rPr>
            <w:rStyle w:val="Hyperlink"/>
            <w:noProof/>
          </w:rPr>
          <w:t>Proposal 3</w:t>
        </w:r>
        <w:r w:rsidR="003B1A4A">
          <w:rPr>
            <w:rFonts w:asciiTheme="minorHAnsi" w:eastAsiaTheme="minorEastAsia" w:hAnsiTheme="minorHAnsi" w:cstheme="minorBidi"/>
            <w:b w:val="0"/>
            <w:noProof/>
            <w:sz w:val="22"/>
            <w:szCs w:val="22"/>
            <w:lang w:eastAsia="en-US"/>
          </w:rPr>
          <w:tab/>
        </w:r>
        <w:r w:rsidR="003B1A4A" w:rsidRPr="00031119">
          <w:rPr>
            <w:rStyle w:val="Hyperlink"/>
            <w:noProof/>
            <w:lang w:eastAsia="x-none"/>
          </w:rPr>
          <w:t>Subcarrier puncturing is applied to unicast transmissions of MPDCCH/PDSCH scrambled by C-RNTI or SPS-C-RNTI.</w:t>
        </w:r>
      </w:hyperlink>
    </w:p>
    <w:p w14:paraId="5BF7EA8F"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54" w:history="1">
        <w:r w:rsidR="003B1A4A" w:rsidRPr="00031119">
          <w:rPr>
            <w:rStyle w:val="Hyperlink"/>
            <w:noProof/>
            <w:lang w:eastAsia="en-US"/>
          </w:rPr>
          <w:t>Proposal 4</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Subcarrier puncturing is never applied inside contiguously allocated PRBs (e.g. for Cat-M2 UEs or for flexible PRB start).</w:t>
        </w:r>
      </w:hyperlink>
    </w:p>
    <w:p w14:paraId="50EE4AC3"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55" w:history="1">
        <w:r w:rsidR="003B1A4A" w:rsidRPr="00031119">
          <w:rPr>
            <w:rStyle w:val="Hyperlink"/>
            <w:noProof/>
          </w:rPr>
          <w:t>Proposal 5</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Configuration parameters can indicate the number of LTE-M subcarrier(s) which need to be punctured, using {+1, +2} values for puncturing 1 or 2 subcarriers on the right edge of PRBs or narrowband, and {-1, -2} values for puncturing 1 or 2 subcarriers on the left edge of PRBs or narrowband.</w:t>
        </w:r>
      </w:hyperlink>
    </w:p>
    <w:p w14:paraId="60B6FA5F"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56" w:history="1">
        <w:r w:rsidR="003B1A4A" w:rsidRPr="00031119">
          <w:rPr>
            <w:rStyle w:val="Hyperlink"/>
            <w:noProof/>
          </w:rPr>
          <w:t>Proposal 6</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An indicated positive number of subcarriers applies to PRBs above the DC subcarrier, and an indicated negative number of subcarriers applies to PRBs below the DC subcarrier. On the other side of the DC subcarrier, one less subcarrier is punctured.</w:t>
        </w:r>
      </w:hyperlink>
    </w:p>
    <w:p w14:paraId="66AFFF0D"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57" w:history="1">
        <w:r w:rsidR="003B1A4A" w:rsidRPr="00031119">
          <w:rPr>
            <w:rStyle w:val="Hyperlink"/>
            <w:noProof/>
          </w:rPr>
          <w:t>Proposal 7</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Outlying subcarrier(s) that carry LTE-M DMRS are not punctured.</w:t>
        </w:r>
      </w:hyperlink>
    </w:p>
    <w:p w14:paraId="08D88F2F"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58" w:history="1">
        <w:r w:rsidR="003B1A4A" w:rsidRPr="00031119">
          <w:rPr>
            <w:rStyle w:val="Hyperlink"/>
            <w:noProof/>
          </w:rPr>
          <w:t>Proposal 8</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A bitmap with length 20 bits or 80 bits is used for indicating reserved symbols and slots within 10 ms or 40 ms periodicity.</w:t>
        </w:r>
      </w:hyperlink>
    </w:p>
    <w:p w14:paraId="76F9C268"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59" w:history="1">
        <w:r w:rsidR="003B1A4A" w:rsidRPr="00031119">
          <w:rPr>
            <w:rStyle w:val="Hyperlink"/>
            <w:noProof/>
          </w:rPr>
          <w:t>Proposal 9</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The periodicity of resource reservation (10 ms or 40 ms) and whether it applies to  symbol-level or slot-level are configurable.</w:t>
        </w:r>
      </w:hyperlink>
    </w:p>
    <w:p w14:paraId="66A402CB"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60" w:history="1">
        <w:r w:rsidR="003B1A4A" w:rsidRPr="00031119">
          <w:rPr>
            <w:rStyle w:val="Hyperlink"/>
            <w:noProof/>
          </w:rPr>
          <w:t>Proposal 10</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Four possible patterns of reserved symbols/slots within each subframe are supported:</w:t>
        </w:r>
      </w:hyperlink>
    </w:p>
    <w:p w14:paraId="3D0C1F0E" w14:textId="77777777" w:rsidR="003B1A4A" w:rsidRDefault="00581ED2" w:rsidP="00B0793A">
      <w:pPr>
        <w:pStyle w:val="TableofFigures"/>
        <w:tabs>
          <w:tab w:val="right" w:leader="dot" w:pos="9629"/>
        </w:tabs>
        <w:ind w:left="1985" w:hanging="284"/>
        <w:rPr>
          <w:rFonts w:asciiTheme="minorHAnsi" w:eastAsiaTheme="minorEastAsia" w:hAnsiTheme="minorHAnsi" w:cstheme="minorBidi"/>
          <w:b w:val="0"/>
          <w:noProof/>
          <w:sz w:val="22"/>
          <w:szCs w:val="22"/>
          <w:lang w:eastAsia="en-US"/>
        </w:rPr>
      </w:pPr>
      <w:hyperlink w:anchor="_Toc24124761" w:history="1">
        <w:r w:rsidR="003B1A4A" w:rsidRPr="00031119">
          <w:rPr>
            <w:rStyle w:val="Hyperlink"/>
            <w:rFonts w:ascii="Symbol" w:hAnsi="Symbol"/>
            <w:noProof/>
          </w:rPr>
          <w:t></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Two patterns (out of four possible patterns) are used to indicate valid subframe and invalid subframe.</w:t>
        </w:r>
      </w:hyperlink>
    </w:p>
    <w:p w14:paraId="151038DA" w14:textId="77777777" w:rsidR="003B1A4A" w:rsidRDefault="00581ED2" w:rsidP="00B0793A">
      <w:pPr>
        <w:pStyle w:val="TableofFigures"/>
        <w:tabs>
          <w:tab w:val="right" w:leader="dot" w:pos="9629"/>
        </w:tabs>
        <w:ind w:left="1985" w:hanging="284"/>
        <w:rPr>
          <w:rFonts w:asciiTheme="minorHAnsi" w:eastAsiaTheme="minorEastAsia" w:hAnsiTheme="minorHAnsi" w:cstheme="minorBidi"/>
          <w:b w:val="0"/>
          <w:noProof/>
          <w:sz w:val="22"/>
          <w:szCs w:val="22"/>
          <w:lang w:eastAsia="en-US"/>
        </w:rPr>
      </w:pPr>
      <w:hyperlink w:anchor="_Toc24124762" w:history="1">
        <w:r w:rsidR="003B1A4A" w:rsidRPr="00031119">
          <w:rPr>
            <w:rStyle w:val="Hyperlink"/>
            <w:rFonts w:ascii="Symbol" w:hAnsi="Symbol"/>
            <w:noProof/>
          </w:rPr>
          <w:t></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For slot-level, the other two patterns indicate whether the first slot or the second slot is reserved</w:t>
        </w:r>
      </w:hyperlink>
    </w:p>
    <w:p w14:paraId="2A61B1BA" w14:textId="77777777" w:rsidR="003B1A4A" w:rsidRDefault="00581ED2" w:rsidP="00B0793A">
      <w:pPr>
        <w:pStyle w:val="TableofFigures"/>
        <w:tabs>
          <w:tab w:val="right" w:leader="dot" w:pos="9629"/>
        </w:tabs>
        <w:ind w:left="1985" w:hanging="284"/>
        <w:rPr>
          <w:rFonts w:asciiTheme="minorHAnsi" w:eastAsiaTheme="minorEastAsia" w:hAnsiTheme="minorHAnsi" w:cstheme="minorBidi"/>
          <w:b w:val="0"/>
          <w:noProof/>
          <w:sz w:val="22"/>
          <w:szCs w:val="22"/>
          <w:lang w:eastAsia="en-US"/>
        </w:rPr>
      </w:pPr>
      <w:hyperlink w:anchor="_Toc24124763" w:history="1">
        <w:r w:rsidR="003B1A4A" w:rsidRPr="00031119">
          <w:rPr>
            <w:rStyle w:val="Hyperlink"/>
            <w:rFonts w:ascii="Symbol" w:hAnsi="Symbol"/>
            <w:noProof/>
          </w:rPr>
          <w:t></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For symbol-level, the other two patterns are configurable.</w:t>
        </w:r>
      </w:hyperlink>
    </w:p>
    <w:p w14:paraId="00EBFEB2"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64" w:history="1">
        <w:r w:rsidR="003B1A4A" w:rsidRPr="00031119">
          <w:rPr>
            <w:rStyle w:val="Hyperlink"/>
            <w:noProof/>
          </w:rPr>
          <w:t>Proposal 11</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Frequency-domain LTE-M resource reservation is configured for a contiguous set of PRBs.</w:t>
        </w:r>
      </w:hyperlink>
    </w:p>
    <w:p w14:paraId="7896A922"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65" w:history="1">
        <w:r w:rsidR="003B1A4A" w:rsidRPr="00031119">
          <w:rPr>
            <w:rStyle w:val="Hyperlink"/>
            <w:noProof/>
          </w:rPr>
          <w:t>Proposal 12</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LTE-M PRBs are reserved by indicating the starting PRB and the number of contiguous PRBs (i.e., length).</w:t>
        </w:r>
      </w:hyperlink>
    </w:p>
    <w:p w14:paraId="46E37F94"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66" w:history="1">
        <w:r w:rsidR="003B1A4A" w:rsidRPr="00031119">
          <w:rPr>
            <w:rStyle w:val="Hyperlink"/>
            <w:noProof/>
          </w:rPr>
          <w:t>Proposal 13</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The starting PRB index and the length are determined based on the locations of the LTE-M carrier and NR channels/signals which need to be protected.</w:t>
        </w:r>
      </w:hyperlink>
    </w:p>
    <w:p w14:paraId="20A22A4F"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67" w:history="1">
        <w:r w:rsidR="003B1A4A" w:rsidRPr="00031119">
          <w:rPr>
            <w:rStyle w:val="Hyperlink"/>
            <w:noProof/>
          </w:rPr>
          <w:t>Proposal 14</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 xml:space="preserve">For </w:t>
        </w:r>
        <w:r w:rsidR="003B1A4A" w:rsidRPr="00031119">
          <w:rPr>
            <w:rStyle w:val="Hyperlink"/>
            <w:i/>
            <w:iCs/>
            <w:noProof/>
          </w:rPr>
          <w:t xml:space="preserve">N </w:t>
        </w:r>
        <w:r w:rsidR="003B1A4A" w:rsidRPr="00031119">
          <w:rPr>
            <w:rStyle w:val="Hyperlink"/>
            <w:noProof/>
          </w:rPr>
          <w:t xml:space="preserve">LTE-M PRBs (indexing from 0 to </w:t>
        </w:r>
        <w:r w:rsidR="003B1A4A" w:rsidRPr="00031119">
          <w:rPr>
            <w:rStyle w:val="Hyperlink"/>
            <w:i/>
            <w:iCs/>
            <w:noProof/>
          </w:rPr>
          <w:t>N-1</w:t>
        </w:r>
        <w:r w:rsidR="003B1A4A" w:rsidRPr="00031119">
          <w:rPr>
            <w:rStyle w:val="Hyperlink"/>
            <w:noProof/>
          </w:rPr>
          <w:t>), we have the following conditions:</w:t>
        </w:r>
      </w:hyperlink>
    </w:p>
    <w:p w14:paraId="083DCE80" w14:textId="77777777" w:rsidR="003B1A4A" w:rsidRDefault="00581ED2" w:rsidP="00B0793A">
      <w:pPr>
        <w:pStyle w:val="TableofFigures"/>
        <w:tabs>
          <w:tab w:val="right" w:leader="dot" w:pos="9629"/>
        </w:tabs>
        <w:ind w:left="1985" w:hanging="284"/>
        <w:rPr>
          <w:rFonts w:asciiTheme="minorHAnsi" w:eastAsiaTheme="minorEastAsia" w:hAnsiTheme="minorHAnsi" w:cstheme="minorBidi"/>
          <w:b w:val="0"/>
          <w:noProof/>
          <w:sz w:val="22"/>
          <w:szCs w:val="22"/>
          <w:lang w:eastAsia="en-US"/>
        </w:rPr>
      </w:pPr>
      <w:hyperlink w:anchor="_Toc24124768" w:history="1">
        <w:r w:rsidR="003B1A4A" w:rsidRPr="00031119">
          <w:rPr>
            <w:rStyle w:val="Hyperlink"/>
            <w:rFonts w:ascii="Symbol" w:hAnsi="Symbol"/>
            <w:noProof/>
          </w:rPr>
          <w:t></w:t>
        </w:r>
        <w:r w:rsidR="003B1A4A">
          <w:rPr>
            <w:rFonts w:asciiTheme="minorHAnsi" w:eastAsiaTheme="minorEastAsia" w:hAnsiTheme="minorHAnsi" w:cstheme="minorBidi"/>
            <w:b w:val="0"/>
            <w:noProof/>
            <w:sz w:val="22"/>
            <w:szCs w:val="22"/>
            <w:lang w:eastAsia="en-US"/>
          </w:rPr>
          <w:tab/>
        </w:r>
        <w:r w:rsidR="003B1A4A" w:rsidRPr="00031119">
          <w:rPr>
            <w:rStyle w:val="Hyperlink"/>
            <w:rFonts w:cs="Arial"/>
            <w:noProof/>
          </w:rPr>
          <w:t>0 ≤</w:t>
        </w:r>
        <w:r w:rsidR="003B1A4A" w:rsidRPr="00031119">
          <w:rPr>
            <w:rStyle w:val="Hyperlink"/>
            <w:noProof/>
          </w:rPr>
          <w:t xml:space="preserve"> starting PRB index </w:t>
        </w:r>
        <w:r w:rsidR="003B1A4A" w:rsidRPr="00031119">
          <w:rPr>
            <w:rStyle w:val="Hyperlink"/>
            <w:rFonts w:cs="Arial"/>
            <w:noProof/>
          </w:rPr>
          <w:t>≤</w:t>
        </w:r>
        <w:r w:rsidR="003B1A4A" w:rsidRPr="00031119">
          <w:rPr>
            <w:rStyle w:val="Hyperlink"/>
            <w:i/>
            <w:iCs/>
            <w:noProof/>
          </w:rPr>
          <w:t xml:space="preserve"> N-1</w:t>
        </w:r>
      </w:hyperlink>
    </w:p>
    <w:p w14:paraId="4627C803" w14:textId="77777777" w:rsidR="003B1A4A" w:rsidRDefault="00581ED2" w:rsidP="00B0793A">
      <w:pPr>
        <w:pStyle w:val="TableofFigures"/>
        <w:tabs>
          <w:tab w:val="right" w:leader="dot" w:pos="9629"/>
        </w:tabs>
        <w:ind w:left="1985" w:hanging="284"/>
        <w:rPr>
          <w:rFonts w:asciiTheme="minorHAnsi" w:eastAsiaTheme="minorEastAsia" w:hAnsiTheme="minorHAnsi" w:cstheme="minorBidi"/>
          <w:b w:val="0"/>
          <w:noProof/>
          <w:sz w:val="22"/>
          <w:szCs w:val="22"/>
          <w:lang w:eastAsia="en-US"/>
        </w:rPr>
      </w:pPr>
      <w:hyperlink w:anchor="_Toc24124769" w:history="1">
        <w:r w:rsidR="003B1A4A" w:rsidRPr="00031119">
          <w:rPr>
            <w:rStyle w:val="Hyperlink"/>
            <w:rFonts w:ascii="Symbol" w:hAnsi="Symbol"/>
            <w:noProof/>
          </w:rPr>
          <w:t></w:t>
        </w:r>
        <w:r w:rsidR="003B1A4A">
          <w:rPr>
            <w:rFonts w:asciiTheme="minorHAnsi" w:eastAsiaTheme="minorEastAsia" w:hAnsiTheme="minorHAnsi" w:cstheme="minorBidi"/>
            <w:b w:val="0"/>
            <w:noProof/>
            <w:sz w:val="22"/>
            <w:szCs w:val="22"/>
            <w:lang w:eastAsia="en-US"/>
          </w:rPr>
          <w:tab/>
        </w:r>
        <w:r w:rsidR="003B1A4A" w:rsidRPr="00031119">
          <w:rPr>
            <w:rStyle w:val="Hyperlink"/>
            <w:rFonts w:cs="Arial"/>
            <w:noProof/>
          </w:rPr>
          <w:t>1 ≤</w:t>
        </w:r>
        <w:r w:rsidR="003B1A4A" w:rsidRPr="00031119">
          <w:rPr>
            <w:rStyle w:val="Hyperlink"/>
            <w:noProof/>
          </w:rPr>
          <w:t xml:space="preserve"> length </w:t>
        </w:r>
        <w:r w:rsidR="003B1A4A" w:rsidRPr="00031119">
          <w:rPr>
            <w:rStyle w:val="Hyperlink"/>
            <w:rFonts w:cs="Arial"/>
            <w:noProof/>
          </w:rPr>
          <w:t>≤</w:t>
        </w:r>
        <w:r w:rsidR="003B1A4A" w:rsidRPr="00031119">
          <w:rPr>
            <w:rStyle w:val="Hyperlink"/>
            <w:i/>
            <w:iCs/>
            <w:noProof/>
          </w:rPr>
          <w:t xml:space="preserve"> N</w:t>
        </w:r>
      </w:hyperlink>
    </w:p>
    <w:p w14:paraId="7F30E7D0"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70" w:history="1">
        <w:r w:rsidR="003B1A4A" w:rsidRPr="00031119">
          <w:rPr>
            <w:rStyle w:val="Hyperlink"/>
            <w:noProof/>
          </w:rPr>
          <w:t>Proposal 15</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 xml:space="preserve">Time and frequency domains resource reservations are jointly applied to indicate the reserved time-frequency LTE-M resources (two-dimensional chunk of resources as shown in </w:t>
        </w:r>
        <w:r w:rsidR="003B1A4A" w:rsidRPr="00031119">
          <w:rPr>
            <w:rStyle w:val="Hyperlink"/>
            <w:rFonts w:cs="Arial"/>
            <w:noProof/>
          </w:rPr>
          <w:t>Figure 9</w:t>
        </w:r>
        <w:r w:rsidR="003B1A4A" w:rsidRPr="00031119">
          <w:rPr>
            <w:rStyle w:val="Hyperlink"/>
            <w:noProof/>
          </w:rPr>
          <w:t>). That is, symbols are reserved only within PRBs indicated by frequency-domain resource reservation.</w:t>
        </w:r>
      </w:hyperlink>
    </w:p>
    <w:p w14:paraId="123A16C5"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71" w:history="1">
        <w:r w:rsidR="003B1A4A" w:rsidRPr="00031119">
          <w:rPr>
            <w:rStyle w:val="Hyperlink"/>
            <w:noProof/>
          </w:rPr>
          <w:t>Proposal 16</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DCI can be used to make [some or all] of the Rel-13 invalid subframes valid for the duration of the scheduled PDSCH/PUSCH transmission.</w:t>
        </w:r>
      </w:hyperlink>
    </w:p>
    <w:p w14:paraId="59882EF3"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72" w:history="1">
        <w:r w:rsidR="003B1A4A" w:rsidRPr="00031119">
          <w:rPr>
            <w:rStyle w:val="Hyperlink"/>
            <w:noProof/>
          </w:rPr>
          <w:t>Proposal 17</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A 1-bit DCI field indicates whether the Rel-13 valid subframe bitmap or the Rel-16 reserved resource configuration should apply.</w:t>
        </w:r>
      </w:hyperlink>
    </w:p>
    <w:p w14:paraId="587E00A2"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73" w:history="1">
        <w:r w:rsidR="003B1A4A" w:rsidRPr="00031119">
          <w:rPr>
            <w:rStyle w:val="Hyperlink"/>
            <w:noProof/>
          </w:rPr>
          <w:t>Proposal 18</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If no Rel-16 reserved resource configuration is signaled in SIB, then the DCI bit can be used to select between the Rel-13 valid subframe bitmap and continuous transmission (which can be expressed as if the default value of the Rel-16 reserved resource configuration is ‘empty’ or ‘continuous transmission’).</w:t>
        </w:r>
      </w:hyperlink>
    </w:p>
    <w:p w14:paraId="74EB3751"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74" w:history="1">
        <w:r w:rsidR="003B1A4A" w:rsidRPr="00031119">
          <w:rPr>
            <w:rStyle w:val="Hyperlink"/>
            <w:noProof/>
          </w:rPr>
          <w:t>Proposal 19</w:t>
        </w:r>
        <w:r w:rsidR="003B1A4A">
          <w:rPr>
            <w:rFonts w:asciiTheme="minorHAnsi" w:eastAsiaTheme="minorEastAsia" w:hAnsiTheme="minorHAnsi" w:cstheme="minorBidi"/>
            <w:b w:val="0"/>
            <w:noProof/>
            <w:sz w:val="22"/>
            <w:szCs w:val="22"/>
            <w:lang w:eastAsia="en-US"/>
          </w:rPr>
          <w:tab/>
        </w:r>
        <w:r w:rsidR="003B1A4A" w:rsidRPr="00031119">
          <w:rPr>
            <w:rStyle w:val="Hyperlink"/>
            <w:noProof/>
            <w:lang w:eastAsia="x-none"/>
          </w:rPr>
          <w:t>For unicast LTE-M transmissions, PUSCH scrambled by C-RNTI or SPS-C-RNTI that would fall into the reserved resource are dropped (i.e., punctured) for symbol-level and slot-level reserved resources.</w:t>
        </w:r>
      </w:hyperlink>
    </w:p>
    <w:p w14:paraId="7EB610EA"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75" w:history="1">
        <w:r w:rsidR="003B1A4A" w:rsidRPr="00031119">
          <w:rPr>
            <w:rStyle w:val="Hyperlink"/>
            <w:noProof/>
          </w:rPr>
          <w:t>Proposal 20</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LTE-M resource reservation is not applied to symbols that carry DMRS.</w:t>
        </w:r>
      </w:hyperlink>
    </w:p>
    <w:p w14:paraId="29B3CFD4" w14:textId="77777777" w:rsidR="003B1A4A" w:rsidRDefault="00581ED2">
      <w:pPr>
        <w:pStyle w:val="TableofFigures"/>
        <w:tabs>
          <w:tab w:val="right" w:leader="dot" w:pos="9629"/>
        </w:tabs>
        <w:rPr>
          <w:rFonts w:asciiTheme="minorHAnsi" w:eastAsiaTheme="minorEastAsia" w:hAnsiTheme="minorHAnsi" w:cstheme="minorBidi"/>
          <w:b w:val="0"/>
          <w:noProof/>
          <w:sz w:val="22"/>
          <w:szCs w:val="22"/>
          <w:lang w:eastAsia="en-US"/>
        </w:rPr>
      </w:pPr>
      <w:hyperlink w:anchor="_Toc24124776" w:history="1">
        <w:r w:rsidR="003B1A4A" w:rsidRPr="00031119">
          <w:rPr>
            <w:rStyle w:val="Hyperlink"/>
            <w:noProof/>
          </w:rPr>
          <w:t>Proposal 21</w:t>
        </w:r>
        <w:r w:rsidR="003B1A4A">
          <w:rPr>
            <w:rFonts w:asciiTheme="minorHAnsi" w:eastAsiaTheme="minorEastAsia" w:hAnsiTheme="minorHAnsi" w:cstheme="minorBidi"/>
            <w:b w:val="0"/>
            <w:noProof/>
            <w:sz w:val="22"/>
            <w:szCs w:val="22"/>
            <w:lang w:eastAsia="en-US"/>
          </w:rPr>
          <w:tab/>
        </w:r>
        <w:r w:rsidR="003B1A4A" w:rsidRPr="00031119">
          <w:rPr>
            <w:rStyle w:val="Hyperlink"/>
            <w:noProof/>
          </w:rPr>
          <w:t>Symbols carrying LTE-M CSI-RS can be reserved.</w:t>
        </w:r>
      </w:hyperlink>
    </w:p>
    <w:p w14:paraId="1E6B53FD" w14:textId="5B927DCE" w:rsidR="003472FF" w:rsidRDefault="0074268A" w:rsidP="0074268A">
      <w:pPr>
        <w:pStyle w:val="BodyText"/>
        <w:ind w:left="1701" w:hanging="1701"/>
      </w:pPr>
      <w:r>
        <w:rPr>
          <w:b/>
          <w:bCs/>
        </w:rPr>
        <w:fldChar w:fldCharType="end"/>
      </w:r>
    </w:p>
    <w:p w14:paraId="1E6B53FE" w14:textId="77777777" w:rsidR="003472FF" w:rsidRPr="004F7083" w:rsidRDefault="003472FF" w:rsidP="00E80946">
      <w:pPr>
        <w:pStyle w:val="Heading1"/>
        <w:numPr>
          <w:ilvl w:val="0"/>
          <w:numId w:val="0"/>
        </w:numPr>
        <w:ind w:left="432" w:hanging="432"/>
      </w:pPr>
      <w:r w:rsidRPr="004F7083">
        <w:t>References</w:t>
      </w:r>
    </w:p>
    <w:bookmarkStart w:id="127" w:name="R1"/>
    <w:bookmarkStart w:id="128" w:name="_Ref189809556"/>
    <w:bookmarkStart w:id="129" w:name="_Ref174151459"/>
    <w:bookmarkEnd w:id="127"/>
    <w:p w14:paraId="1E6B53FF" w14:textId="7238C45D" w:rsidR="003472FF" w:rsidRPr="00D65D96" w:rsidRDefault="00AC75B2" w:rsidP="003C1BD5">
      <w:pPr>
        <w:pStyle w:val="Reference"/>
        <w:numPr>
          <w:ilvl w:val="0"/>
          <w:numId w:val="14"/>
        </w:numPr>
        <w:textAlignment w:val="auto"/>
      </w:pPr>
      <w:r w:rsidRPr="00AC75B2">
        <w:rPr>
          <w:color w:val="0000FF"/>
          <w:u w:val="single"/>
        </w:rPr>
        <w:fldChar w:fldCharType="begin"/>
      </w:r>
      <w:r w:rsidRPr="00AC75B2">
        <w:rPr>
          <w:color w:val="0000FF"/>
          <w:u w:val="single"/>
        </w:rPr>
        <w:instrText xml:space="preserve"> HYPERLINK "https://www.3gpp.org/ftp/tsg_ran/TSG_RAN/TSGR_84/Docs/RP-191356.zip" </w:instrText>
      </w:r>
      <w:r w:rsidRPr="00AC75B2">
        <w:rPr>
          <w:color w:val="0000FF"/>
          <w:u w:val="single"/>
        </w:rPr>
        <w:fldChar w:fldCharType="separate"/>
      </w:r>
      <w:r w:rsidRPr="00AC75B2">
        <w:rPr>
          <w:rStyle w:val="Hyperlink"/>
        </w:rPr>
        <w:t>RP-191356</w:t>
      </w:r>
      <w:r w:rsidRPr="00AC75B2">
        <w:rPr>
          <w:color w:val="0000FF"/>
          <w:u w:val="single"/>
        </w:rPr>
        <w:fldChar w:fldCharType="end"/>
      </w:r>
      <w:r w:rsidR="003472FF" w:rsidRPr="00D65D96">
        <w:t>, “Revised WID: Additional MTC enhancements for LTE”, Ericsson.</w:t>
      </w:r>
      <w:bookmarkEnd w:id="128"/>
      <w:bookmarkEnd w:id="129"/>
    </w:p>
    <w:bookmarkStart w:id="130" w:name="R2"/>
    <w:bookmarkStart w:id="131" w:name="_Ref6769020"/>
    <w:bookmarkEnd w:id="130"/>
    <w:p w14:paraId="7670CFAF" w14:textId="329EA600" w:rsidR="00E80946" w:rsidRDefault="00F3106F" w:rsidP="005C51B7">
      <w:pPr>
        <w:pStyle w:val="Reference"/>
        <w:numPr>
          <w:ilvl w:val="0"/>
          <w:numId w:val="14"/>
        </w:numPr>
        <w:textAlignment w:val="auto"/>
      </w:pPr>
      <w:r>
        <w:fldChar w:fldCharType="begin"/>
      </w:r>
      <w:r>
        <w:instrText xml:space="preserve"> HYPERLINK "http://www.3gpp.org/ftp/Specs/archive/38_series/38.213/38213-f60.zip" </w:instrText>
      </w:r>
      <w:r>
        <w:fldChar w:fldCharType="separate"/>
      </w:r>
      <w:r w:rsidR="001F1275" w:rsidRPr="00F3106F">
        <w:rPr>
          <w:rStyle w:val="Hyperlink"/>
        </w:rPr>
        <w:t>TS 38.213</w:t>
      </w:r>
      <w:r>
        <w:fldChar w:fldCharType="end"/>
      </w:r>
      <w:r w:rsidR="001F1275" w:rsidRPr="00D65D96">
        <w:t>,</w:t>
      </w:r>
      <w:r w:rsidR="001F1275" w:rsidRPr="00D65D96">
        <w:rPr>
          <w:rtl/>
        </w:rPr>
        <w:t xml:space="preserve"> </w:t>
      </w:r>
      <w:r w:rsidR="001F1275" w:rsidRPr="00D65D96">
        <w:t xml:space="preserve">“NR; </w:t>
      </w:r>
      <w:r w:rsidR="001F1275" w:rsidRPr="001F1275">
        <w:t xml:space="preserve">Physical layer procedures for control </w:t>
      </w:r>
      <w:r w:rsidR="001F1275" w:rsidRPr="00D65D96">
        <w:t>(Release 15)”.</w:t>
      </w:r>
      <w:bookmarkStart w:id="132" w:name="R3"/>
      <w:bookmarkStart w:id="133" w:name="R4"/>
      <w:bookmarkStart w:id="134" w:name="R5"/>
      <w:bookmarkStart w:id="135" w:name="_Ref1160776"/>
      <w:bookmarkEnd w:id="131"/>
      <w:bookmarkEnd w:id="132"/>
      <w:bookmarkEnd w:id="133"/>
      <w:bookmarkEnd w:id="134"/>
      <w:bookmarkEnd w:id="135"/>
    </w:p>
    <w:sectPr w:rsidR="00E80946" w:rsidSect="00293F5A">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7D027" w14:textId="77777777" w:rsidR="00581ED2" w:rsidRDefault="00581ED2">
      <w:pPr>
        <w:spacing w:after="0"/>
      </w:pPr>
      <w:r>
        <w:separator/>
      </w:r>
    </w:p>
  </w:endnote>
  <w:endnote w:type="continuationSeparator" w:id="0">
    <w:p w14:paraId="5B181A77" w14:textId="77777777" w:rsidR="00581ED2" w:rsidRDefault="00581ED2">
      <w:pPr>
        <w:spacing w:after="0"/>
      </w:pPr>
      <w:r>
        <w:continuationSeparator/>
      </w:r>
    </w:p>
  </w:endnote>
  <w:endnote w:type="continuationNotice" w:id="1">
    <w:p w14:paraId="3E5E1265" w14:textId="77777777" w:rsidR="00581ED2" w:rsidRDefault="00581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A" w14:textId="77777777" w:rsidR="00281F58" w:rsidRDefault="00281F58" w:rsidP="00293F5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8B374" w14:textId="77777777" w:rsidR="00581ED2" w:rsidRDefault="00581ED2">
      <w:pPr>
        <w:spacing w:after="0"/>
      </w:pPr>
      <w:r>
        <w:separator/>
      </w:r>
    </w:p>
  </w:footnote>
  <w:footnote w:type="continuationSeparator" w:id="0">
    <w:p w14:paraId="00D387D7" w14:textId="77777777" w:rsidR="00581ED2" w:rsidRDefault="00581ED2">
      <w:pPr>
        <w:spacing w:after="0"/>
      </w:pPr>
      <w:r>
        <w:continuationSeparator/>
      </w:r>
    </w:p>
  </w:footnote>
  <w:footnote w:type="continuationNotice" w:id="1">
    <w:p w14:paraId="30D40FC2" w14:textId="77777777" w:rsidR="00581ED2" w:rsidRDefault="00581E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8" w14:textId="77777777" w:rsidR="00281F58" w:rsidRDefault="00281F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C0251"/>
    <w:multiLevelType w:val="hybridMultilevel"/>
    <w:tmpl w:val="F8E64D1A"/>
    <w:lvl w:ilvl="0" w:tplc="F9D03D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1F36E2"/>
    <w:multiLevelType w:val="hybridMultilevel"/>
    <w:tmpl w:val="4F5E387C"/>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A5B0C4B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14192"/>
    <w:multiLevelType w:val="hybridMultilevel"/>
    <w:tmpl w:val="72B88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12C1A"/>
    <w:multiLevelType w:val="hybridMultilevel"/>
    <w:tmpl w:val="FEEA1048"/>
    <w:lvl w:ilvl="0" w:tplc="04090011">
      <w:start w:val="1"/>
      <w:numFmt w:val="decimal"/>
      <w:lvlText w:val="%1)"/>
      <w:lvlJc w:val="left"/>
      <w:pPr>
        <w:ind w:left="720" w:hanging="360"/>
      </w:pPr>
      <w:rPr>
        <w:rFonts w:ascii="Times New Roman" w:eastAsia="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595C10"/>
    <w:multiLevelType w:val="hybridMultilevel"/>
    <w:tmpl w:val="AA2AAF80"/>
    <w:lvl w:ilvl="0" w:tplc="A4F27F1A">
      <w:start w:val="2"/>
      <w:numFmt w:val="bullet"/>
      <w:lvlText w:val="-"/>
      <w:lvlJc w:val="left"/>
      <w:pPr>
        <w:ind w:left="720" w:hanging="360"/>
      </w:pPr>
      <w:rPr>
        <w:rFonts w:ascii="Times" w:eastAsia="Times New Rom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45A3260"/>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1536FB12">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B22DB"/>
    <w:multiLevelType w:val="hybridMultilevel"/>
    <w:tmpl w:val="EAC898D0"/>
    <w:lvl w:ilvl="0" w:tplc="04090001">
      <w:start w:val="1"/>
      <w:numFmt w:val="bullet"/>
      <w:lvlText w:val=""/>
      <w:lvlJc w:val="left"/>
      <w:pPr>
        <w:ind w:left="2551" w:hanging="360"/>
      </w:pPr>
      <w:rPr>
        <w:rFonts w:ascii="Symbol" w:hAnsi="Symbol" w:hint="default"/>
      </w:rPr>
    </w:lvl>
    <w:lvl w:ilvl="1" w:tplc="04090003" w:tentative="1">
      <w:start w:val="1"/>
      <w:numFmt w:val="bullet"/>
      <w:lvlText w:val="o"/>
      <w:lvlJc w:val="left"/>
      <w:pPr>
        <w:ind w:left="3271" w:hanging="360"/>
      </w:pPr>
      <w:rPr>
        <w:rFonts w:ascii="Courier New" w:hAnsi="Courier New" w:cs="Courier New" w:hint="default"/>
      </w:rPr>
    </w:lvl>
    <w:lvl w:ilvl="2" w:tplc="04090005" w:tentative="1">
      <w:start w:val="1"/>
      <w:numFmt w:val="bullet"/>
      <w:lvlText w:val=""/>
      <w:lvlJc w:val="left"/>
      <w:pPr>
        <w:ind w:left="3991" w:hanging="360"/>
      </w:pPr>
      <w:rPr>
        <w:rFonts w:ascii="Wingdings" w:hAnsi="Wingdings" w:hint="default"/>
      </w:rPr>
    </w:lvl>
    <w:lvl w:ilvl="3" w:tplc="04090001" w:tentative="1">
      <w:start w:val="1"/>
      <w:numFmt w:val="bullet"/>
      <w:lvlText w:val=""/>
      <w:lvlJc w:val="left"/>
      <w:pPr>
        <w:ind w:left="4711" w:hanging="360"/>
      </w:pPr>
      <w:rPr>
        <w:rFonts w:ascii="Symbol" w:hAnsi="Symbol" w:hint="default"/>
      </w:rPr>
    </w:lvl>
    <w:lvl w:ilvl="4" w:tplc="04090003" w:tentative="1">
      <w:start w:val="1"/>
      <w:numFmt w:val="bullet"/>
      <w:lvlText w:val="o"/>
      <w:lvlJc w:val="left"/>
      <w:pPr>
        <w:ind w:left="5431" w:hanging="360"/>
      </w:pPr>
      <w:rPr>
        <w:rFonts w:ascii="Courier New" w:hAnsi="Courier New" w:cs="Courier New" w:hint="default"/>
      </w:rPr>
    </w:lvl>
    <w:lvl w:ilvl="5" w:tplc="04090005" w:tentative="1">
      <w:start w:val="1"/>
      <w:numFmt w:val="bullet"/>
      <w:lvlText w:val=""/>
      <w:lvlJc w:val="left"/>
      <w:pPr>
        <w:ind w:left="6151" w:hanging="360"/>
      </w:pPr>
      <w:rPr>
        <w:rFonts w:ascii="Wingdings" w:hAnsi="Wingdings" w:hint="default"/>
      </w:rPr>
    </w:lvl>
    <w:lvl w:ilvl="6" w:tplc="04090001" w:tentative="1">
      <w:start w:val="1"/>
      <w:numFmt w:val="bullet"/>
      <w:lvlText w:val=""/>
      <w:lvlJc w:val="left"/>
      <w:pPr>
        <w:ind w:left="6871" w:hanging="360"/>
      </w:pPr>
      <w:rPr>
        <w:rFonts w:ascii="Symbol" w:hAnsi="Symbol" w:hint="default"/>
      </w:rPr>
    </w:lvl>
    <w:lvl w:ilvl="7" w:tplc="04090003" w:tentative="1">
      <w:start w:val="1"/>
      <w:numFmt w:val="bullet"/>
      <w:lvlText w:val="o"/>
      <w:lvlJc w:val="left"/>
      <w:pPr>
        <w:ind w:left="7591" w:hanging="360"/>
      </w:pPr>
      <w:rPr>
        <w:rFonts w:ascii="Courier New" w:hAnsi="Courier New" w:cs="Courier New" w:hint="default"/>
      </w:rPr>
    </w:lvl>
    <w:lvl w:ilvl="8" w:tplc="04090005" w:tentative="1">
      <w:start w:val="1"/>
      <w:numFmt w:val="bullet"/>
      <w:lvlText w:val=""/>
      <w:lvlJc w:val="left"/>
      <w:pPr>
        <w:ind w:left="8311" w:hanging="360"/>
      </w:pPr>
      <w:rPr>
        <w:rFonts w:ascii="Wingdings" w:hAnsi="Wingdings" w:hint="default"/>
      </w:rPr>
    </w:lvl>
  </w:abstractNum>
  <w:abstractNum w:abstractNumId="15" w15:restartNumberingAfterBreak="0">
    <w:nsid w:val="446F1A30"/>
    <w:multiLevelType w:val="hybridMultilevel"/>
    <w:tmpl w:val="448E91FA"/>
    <w:lvl w:ilvl="0" w:tplc="C2F250CE">
      <w:start w:val="1"/>
      <w:numFmt w:val="decimal"/>
      <w:lvlText w:val="%1."/>
      <w:lvlJc w:val="left"/>
      <w:pPr>
        <w:ind w:left="720" w:hanging="360"/>
      </w:pPr>
      <w:rPr>
        <w:rFonts w:hint="default"/>
        <w:color w:val="FF000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CD76A9"/>
    <w:multiLevelType w:val="hybridMultilevel"/>
    <w:tmpl w:val="259E8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2A41F5"/>
    <w:multiLevelType w:val="hybridMultilevel"/>
    <w:tmpl w:val="2C7856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2C624C6"/>
    <w:multiLevelType w:val="hybridMultilevel"/>
    <w:tmpl w:val="3B9057F2"/>
    <w:lvl w:ilvl="0" w:tplc="071276F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4333421"/>
    <w:multiLevelType w:val="hybridMultilevel"/>
    <w:tmpl w:val="27DEE4F4"/>
    <w:lvl w:ilvl="0" w:tplc="8F6C984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E43D2A"/>
    <w:multiLevelType w:val="hybridMultilevel"/>
    <w:tmpl w:val="6A524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0"/>
  </w:num>
  <w:num w:numId="4">
    <w:abstractNumId w:val="18"/>
  </w:num>
  <w:num w:numId="5">
    <w:abstractNumId w:val="20"/>
  </w:num>
  <w:num w:numId="6">
    <w:abstractNumId w:val="8"/>
  </w:num>
  <w:num w:numId="7">
    <w:abstractNumId w:val="9"/>
  </w:num>
  <w:num w:numId="8">
    <w:abstractNumId w:val="5"/>
  </w:num>
  <w:num w:numId="9">
    <w:abstractNumId w:val="26"/>
  </w:num>
  <w:num w:numId="10">
    <w:abstractNumId w:val="10"/>
  </w:num>
  <w:num w:numId="11">
    <w:abstractNumId w:val="25"/>
  </w:num>
  <w:num w:numId="12">
    <w:abstractNumId w:val="3"/>
  </w:num>
  <w:num w:numId="13">
    <w:abstractNumId w:val="1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
  </w:num>
  <w:num w:numId="17">
    <w:abstractNumId w:val="4"/>
  </w:num>
  <w:num w:numId="18">
    <w:abstractNumId w:val="12"/>
  </w:num>
  <w:num w:numId="19">
    <w:abstractNumId w:val="11"/>
  </w:num>
  <w:num w:numId="20">
    <w:abstractNumId w:val="12"/>
  </w:num>
  <w:num w:numId="21">
    <w:abstractNumId w:val="12"/>
  </w:num>
  <w:num w:numId="22">
    <w:abstractNumId w:val="24"/>
  </w:num>
  <w:num w:numId="23">
    <w:abstractNumId w:val="7"/>
  </w:num>
  <w:num w:numId="24">
    <w:abstractNumId w:val="23"/>
  </w:num>
  <w:num w:numId="25">
    <w:abstractNumId w:val="1"/>
  </w:num>
  <w:num w:numId="26">
    <w:abstractNumId w:val="13"/>
  </w:num>
  <w:num w:numId="27">
    <w:abstractNumId w:val="19"/>
  </w:num>
  <w:num w:numId="28">
    <w:abstractNumId w:val="12"/>
  </w:num>
  <w:num w:numId="29">
    <w:abstractNumId w:val="12"/>
  </w:num>
  <w:num w:numId="30">
    <w:abstractNumId w:val="27"/>
  </w:num>
  <w:num w:numId="31">
    <w:abstractNumId w:val="14"/>
  </w:num>
  <w:num w:numId="32">
    <w:abstractNumId w:val="12"/>
  </w:num>
  <w:num w:numId="33">
    <w:abstractNumId w:val="15"/>
  </w:num>
  <w:num w:numId="34">
    <w:abstractNumId w:val="21"/>
  </w:num>
  <w:num w:numId="35">
    <w:abstractNumId w:val="12"/>
  </w:num>
  <w:num w:numId="36">
    <w:abstractNumId w:val="22"/>
  </w:num>
  <w:num w:numId="37">
    <w:abstractNumId w:val="12"/>
  </w:num>
  <w:num w:numId="38">
    <w:abstractNumId w:val="2"/>
  </w:num>
  <w:num w:numId="39">
    <w:abstractNumId w:val="24"/>
  </w:num>
  <w:num w:numId="4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hideSpellingErrors/>
  <w:hideGrammaticalError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7F"/>
    <w:rsid w:val="0000093E"/>
    <w:rsid w:val="00000FFE"/>
    <w:rsid w:val="0000105D"/>
    <w:rsid w:val="00001126"/>
    <w:rsid w:val="0000189F"/>
    <w:rsid w:val="000018FD"/>
    <w:rsid w:val="000021BE"/>
    <w:rsid w:val="000027F6"/>
    <w:rsid w:val="00002B1A"/>
    <w:rsid w:val="00004502"/>
    <w:rsid w:val="00004DCD"/>
    <w:rsid w:val="00005B51"/>
    <w:rsid w:val="00005F37"/>
    <w:rsid w:val="00006466"/>
    <w:rsid w:val="00007113"/>
    <w:rsid w:val="00011181"/>
    <w:rsid w:val="000116E3"/>
    <w:rsid w:val="0001193E"/>
    <w:rsid w:val="000122DF"/>
    <w:rsid w:val="000124B3"/>
    <w:rsid w:val="000124B9"/>
    <w:rsid w:val="00012BD5"/>
    <w:rsid w:val="00013AAE"/>
    <w:rsid w:val="00013D71"/>
    <w:rsid w:val="00013EAC"/>
    <w:rsid w:val="00015953"/>
    <w:rsid w:val="000159E4"/>
    <w:rsid w:val="000162E5"/>
    <w:rsid w:val="00016746"/>
    <w:rsid w:val="00016F3C"/>
    <w:rsid w:val="0002002C"/>
    <w:rsid w:val="00020209"/>
    <w:rsid w:val="000204BD"/>
    <w:rsid w:val="00020730"/>
    <w:rsid w:val="000211BE"/>
    <w:rsid w:val="000211F8"/>
    <w:rsid w:val="00021B11"/>
    <w:rsid w:val="00021C00"/>
    <w:rsid w:val="0002244F"/>
    <w:rsid w:val="0002251E"/>
    <w:rsid w:val="00022932"/>
    <w:rsid w:val="00023DD7"/>
    <w:rsid w:val="000240B3"/>
    <w:rsid w:val="000243E4"/>
    <w:rsid w:val="00024F9A"/>
    <w:rsid w:val="00025201"/>
    <w:rsid w:val="00026576"/>
    <w:rsid w:val="00026725"/>
    <w:rsid w:val="000275B5"/>
    <w:rsid w:val="00027DFD"/>
    <w:rsid w:val="00030044"/>
    <w:rsid w:val="00030536"/>
    <w:rsid w:val="000312B7"/>
    <w:rsid w:val="0003151A"/>
    <w:rsid w:val="00031AD0"/>
    <w:rsid w:val="000327FC"/>
    <w:rsid w:val="00032D7D"/>
    <w:rsid w:val="00032E51"/>
    <w:rsid w:val="000336EF"/>
    <w:rsid w:val="00034A8D"/>
    <w:rsid w:val="000350E9"/>
    <w:rsid w:val="00035A64"/>
    <w:rsid w:val="00036825"/>
    <w:rsid w:val="00036C89"/>
    <w:rsid w:val="00040759"/>
    <w:rsid w:val="000407BE"/>
    <w:rsid w:val="000413C8"/>
    <w:rsid w:val="00041E69"/>
    <w:rsid w:val="000433B5"/>
    <w:rsid w:val="000435B5"/>
    <w:rsid w:val="00043D63"/>
    <w:rsid w:val="00045566"/>
    <w:rsid w:val="00045C84"/>
    <w:rsid w:val="00045E78"/>
    <w:rsid w:val="00046C8C"/>
    <w:rsid w:val="0004738D"/>
    <w:rsid w:val="00047D3D"/>
    <w:rsid w:val="00050087"/>
    <w:rsid w:val="000503BF"/>
    <w:rsid w:val="00051B06"/>
    <w:rsid w:val="00052123"/>
    <w:rsid w:val="00052557"/>
    <w:rsid w:val="000525D7"/>
    <w:rsid w:val="00053ED3"/>
    <w:rsid w:val="00054FE5"/>
    <w:rsid w:val="00055AB3"/>
    <w:rsid w:val="00055D96"/>
    <w:rsid w:val="00055FD2"/>
    <w:rsid w:val="0005651D"/>
    <w:rsid w:val="00056562"/>
    <w:rsid w:val="000566A3"/>
    <w:rsid w:val="0005719B"/>
    <w:rsid w:val="000572E4"/>
    <w:rsid w:val="00057D49"/>
    <w:rsid w:val="00060178"/>
    <w:rsid w:val="000603AC"/>
    <w:rsid w:val="000614C7"/>
    <w:rsid w:val="00061654"/>
    <w:rsid w:val="0006241B"/>
    <w:rsid w:val="00062989"/>
    <w:rsid w:val="00062E79"/>
    <w:rsid w:val="00063444"/>
    <w:rsid w:val="000645EE"/>
    <w:rsid w:val="00064A41"/>
    <w:rsid w:val="00064D45"/>
    <w:rsid w:val="00064F42"/>
    <w:rsid w:val="00065920"/>
    <w:rsid w:val="00066199"/>
    <w:rsid w:val="00066659"/>
    <w:rsid w:val="00066970"/>
    <w:rsid w:val="000671CB"/>
    <w:rsid w:val="00067280"/>
    <w:rsid w:val="00067730"/>
    <w:rsid w:val="000677C4"/>
    <w:rsid w:val="000678C2"/>
    <w:rsid w:val="00067C75"/>
    <w:rsid w:val="00070029"/>
    <w:rsid w:val="000711AF"/>
    <w:rsid w:val="00071B86"/>
    <w:rsid w:val="00071BC6"/>
    <w:rsid w:val="00071FC9"/>
    <w:rsid w:val="0007294C"/>
    <w:rsid w:val="00072AA5"/>
    <w:rsid w:val="00072D98"/>
    <w:rsid w:val="00074715"/>
    <w:rsid w:val="000752B1"/>
    <w:rsid w:val="000752BC"/>
    <w:rsid w:val="0007530C"/>
    <w:rsid w:val="00075CDD"/>
    <w:rsid w:val="000761D8"/>
    <w:rsid w:val="0007662B"/>
    <w:rsid w:val="00077C6F"/>
    <w:rsid w:val="000803CB"/>
    <w:rsid w:val="00080C64"/>
    <w:rsid w:val="00080D24"/>
    <w:rsid w:val="000813B4"/>
    <w:rsid w:val="00081ABA"/>
    <w:rsid w:val="00081E80"/>
    <w:rsid w:val="00082025"/>
    <w:rsid w:val="000829F1"/>
    <w:rsid w:val="00082F44"/>
    <w:rsid w:val="00084302"/>
    <w:rsid w:val="00084939"/>
    <w:rsid w:val="00084F46"/>
    <w:rsid w:val="000857D3"/>
    <w:rsid w:val="00085C26"/>
    <w:rsid w:val="0008765B"/>
    <w:rsid w:val="00087943"/>
    <w:rsid w:val="0009046B"/>
    <w:rsid w:val="0009055C"/>
    <w:rsid w:val="000905AD"/>
    <w:rsid w:val="0009070C"/>
    <w:rsid w:val="000907D6"/>
    <w:rsid w:val="000909E1"/>
    <w:rsid w:val="00091317"/>
    <w:rsid w:val="000925DA"/>
    <w:rsid w:val="00093F93"/>
    <w:rsid w:val="00094407"/>
    <w:rsid w:val="00095422"/>
    <w:rsid w:val="000954E1"/>
    <w:rsid w:val="00095B5E"/>
    <w:rsid w:val="00095EB5"/>
    <w:rsid w:val="000964A5"/>
    <w:rsid w:val="00096EDA"/>
    <w:rsid w:val="00097963"/>
    <w:rsid w:val="00097D40"/>
    <w:rsid w:val="000A13A4"/>
    <w:rsid w:val="000A15DC"/>
    <w:rsid w:val="000A2246"/>
    <w:rsid w:val="000A2B3B"/>
    <w:rsid w:val="000A2CF9"/>
    <w:rsid w:val="000A316C"/>
    <w:rsid w:val="000A4177"/>
    <w:rsid w:val="000A6A8D"/>
    <w:rsid w:val="000A7F54"/>
    <w:rsid w:val="000B0696"/>
    <w:rsid w:val="000B0B5A"/>
    <w:rsid w:val="000B1E21"/>
    <w:rsid w:val="000B2869"/>
    <w:rsid w:val="000B28FC"/>
    <w:rsid w:val="000B2B3C"/>
    <w:rsid w:val="000B2B74"/>
    <w:rsid w:val="000B34F5"/>
    <w:rsid w:val="000B4E5E"/>
    <w:rsid w:val="000B648F"/>
    <w:rsid w:val="000B65CA"/>
    <w:rsid w:val="000B6A8F"/>
    <w:rsid w:val="000B6B84"/>
    <w:rsid w:val="000B6E4E"/>
    <w:rsid w:val="000B74ED"/>
    <w:rsid w:val="000C05DE"/>
    <w:rsid w:val="000C0706"/>
    <w:rsid w:val="000C1307"/>
    <w:rsid w:val="000C246C"/>
    <w:rsid w:val="000C3162"/>
    <w:rsid w:val="000C38AF"/>
    <w:rsid w:val="000C49EB"/>
    <w:rsid w:val="000C4D56"/>
    <w:rsid w:val="000C5981"/>
    <w:rsid w:val="000C6190"/>
    <w:rsid w:val="000C6498"/>
    <w:rsid w:val="000C65EC"/>
    <w:rsid w:val="000C7C2D"/>
    <w:rsid w:val="000D0FF3"/>
    <w:rsid w:val="000D1D2C"/>
    <w:rsid w:val="000D1EFD"/>
    <w:rsid w:val="000D366D"/>
    <w:rsid w:val="000D37CD"/>
    <w:rsid w:val="000D3D28"/>
    <w:rsid w:val="000D3D2C"/>
    <w:rsid w:val="000D53C9"/>
    <w:rsid w:val="000D5C7C"/>
    <w:rsid w:val="000D6582"/>
    <w:rsid w:val="000D662E"/>
    <w:rsid w:val="000D6B6A"/>
    <w:rsid w:val="000D7BAB"/>
    <w:rsid w:val="000D7EF8"/>
    <w:rsid w:val="000E0769"/>
    <w:rsid w:val="000E0DFA"/>
    <w:rsid w:val="000E1A32"/>
    <w:rsid w:val="000E1AB8"/>
    <w:rsid w:val="000E1DAC"/>
    <w:rsid w:val="000E23D9"/>
    <w:rsid w:val="000E3D65"/>
    <w:rsid w:val="000E3DA7"/>
    <w:rsid w:val="000E4481"/>
    <w:rsid w:val="000E47B1"/>
    <w:rsid w:val="000E57F0"/>
    <w:rsid w:val="000E6C66"/>
    <w:rsid w:val="000E6D89"/>
    <w:rsid w:val="000E7DCA"/>
    <w:rsid w:val="000F0E8D"/>
    <w:rsid w:val="000F0EDC"/>
    <w:rsid w:val="000F198F"/>
    <w:rsid w:val="000F1F94"/>
    <w:rsid w:val="000F256F"/>
    <w:rsid w:val="000F356F"/>
    <w:rsid w:val="000F3A3C"/>
    <w:rsid w:val="000F4044"/>
    <w:rsid w:val="000F4E74"/>
    <w:rsid w:val="000F558A"/>
    <w:rsid w:val="000F7942"/>
    <w:rsid w:val="000F7974"/>
    <w:rsid w:val="000F7C4E"/>
    <w:rsid w:val="00100811"/>
    <w:rsid w:val="00100B5B"/>
    <w:rsid w:val="00100E30"/>
    <w:rsid w:val="0010255D"/>
    <w:rsid w:val="00102576"/>
    <w:rsid w:val="00102FC1"/>
    <w:rsid w:val="00103C51"/>
    <w:rsid w:val="00103F20"/>
    <w:rsid w:val="00104633"/>
    <w:rsid w:val="0010545C"/>
    <w:rsid w:val="001062C2"/>
    <w:rsid w:val="00110999"/>
    <w:rsid w:val="00111171"/>
    <w:rsid w:val="0011146E"/>
    <w:rsid w:val="001123D8"/>
    <w:rsid w:val="00113656"/>
    <w:rsid w:val="00113CA8"/>
    <w:rsid w:val="0011408D"/>
    <w:rsid w:val="0011411A"/>
    <w:rsid w:val="001144E0"/>
    <w:rsid w:val="00115426"/>
    <w:rsid w:val="001154BF"/>
    <w:rsid w:val="00115544"/>
    <w:rsid w:val="00115C1D"/>
    <w:rsid w:val="00116010"/>
    <w:rsid w:val="0011601C"/>
    <w:rsid w:val="00116440"/>
    <w:rsid w:val="00116591"/>
    <w:rsid w:val="001170AC"/>
    <w:rsid w:val="001174E5"/>
    <w:rsid w:val="001206D8"/>
    <w:rsid w:val="00121167"/>
    <w:rsid w:val="001216AB"/>
    <w:rsid w:val="001228D7"/>
    <w:rsid w:val="00122F32"/>
    <w:rsid w:val="0012358A"/>
    <w:rsid w:val="00123AA2"/>
    <w:rsid w:val="00123D0E"/>
    <w:rsid w:val="00123F49"/>
    <w:rsid w:val="0012404A"/>
    <w:rsid w:val="0012684A"/>
    <w:rsid w:val="00126B04"/>
    <w:rsid w:val="00126B53"/>
    <w:rsid w:val="00127599"/>
    <w:rsid w:val="0012776F"/>
    <w:rsid w:val="00130396"/>
    <w:rsid w:val="00130ED9"/>
    <w:rsid w:val="00131089"/>
    <w:rsid w:val="0013177B"/>
    <w:rsid w:val="001323AB"/>
    <w:rsid w:val="00132823"/>
    <w:rsid w:val="0013312B"/>
    <w:rsid w:val="00133EE9"/>
    <w:rsid w:val="001340C6"/>
    <w:rsid w:val="001351B7"/>
    <w:rsid w:val="0013699D"/>
    <w:rsid w:val="00136C43"/>
    <w:rsid w:val="001375C9"/>
    <w:rsid w:val="001376AE"/>
    <w:rsid w:val="001378ED"/>
    <w:rsid w:val="00137EBA"/>
    <w:rsid w:val="001402A9"/>
    <w:rsid w:val="001410DD"/>
    <w:rsid w:val="0014110F"/>
    <w:rsid w:val="001422F0"/>
    <w:rsid w:val="00142749"/>
    <w:rsid w:val="00142D0E"/>
    <w:rsid w:val="001437DB"/>
    <w:rsid w:val="00143C77"/>
    <w:rsid w:val="00146B30"/>
    <w:rsid w:val="00147455"/>
    <w:rsid w:val="00150352"/>
    <w:rsid w:val="001504D7"/>
    <w:rsid w:val="0015139D"/>
    <w:rsid w:val="00151593"/>
    <w:rsid w:val="0015223B"/>
    <w:rsid w:val="00152FCD"/>
    <w:rsid w:val="0015386C"/>
    <w:rsid w:val="00153A27"/>
    <w:rsid w:val="00153D81"/>
    <w:rsid w:val="00153E26"/>
    <w:rsid w:val="00154EE6"/>
    <w:rsid w:val="00155AF1"/>
    <w:rsid w:val="001569AD"/>
    <w:rsid w:val="00157499"/>
    <w:rsid w:val="0015751C"/>
    <w:rsid w:val="00157B50"/>
    <w:rsid w:val="00157C78"/>
    <w:rsid w:val="00157D0B"/>
    <w:rsid w:val="00157FFE"/>
    <w:rsid w:val="001608FC"/>
    <w:rsid w:val="001614FA"/>
    <w:rsid w:val="001622DE"/>
    <w:rsid w:val="001631D8"/>
    <w:rsid w:val="00163A83"/>
    <w:rsid w:val="00164D03"/>
    <w:rsid w:val="00164E0B"/>
    <w:rsid w:val="00165B08"/>
    <w:rsid w:val="001661D6"/>
    <w:rsid w:val="001669D4"/>
    <w:rsid w:val="00166A83"/>
    <w:rsid w:val="00166E3A"/>
    <w:rsid w:val="001675D0"/>
    <w:rsid w:val="001725EE"/>
    <w:rsid w:val="0017276E"/>
    <w:rsid w:val="00172AA3"/>
    <w:rsid w:val="001735DE"/>
    <w:rsid w:val="00173A76"/>
    <w:rsid w:val="00173FC1"/>
    <w:rsid w:val="00174346"/>
    <w:rsid w:val="001765E6"/>
    <w:rsid w:val="00176FF1"/>
    <w:rsid w:val="00177B14"/>
    <w:rsid w:val="00180246"/>
    <w:rsid w:val="001803CF"/>
    <w:rsid w:val="00180BDF"/>
    <w:rsid w:val="00180EFE"/>
    <w:rsid w:val="00181478"/>
    <w:rsid w:val="00181F30"/>
    <w:rsid w:val="0018202D"/>
    <w:rsid w:val="00182AFB"/>
    <w:rsid w:val="00184114"/>
    <w:rsid w:val="001841B6"/>
    <w:rsid w:val="00184657"/>
    <w:rsid w:val="001846B6"/>
    <w:rsid w:val="001846BF"/>
    <w:rsid w:val="00184B40"/>
    <w:rsid w:val="00184B6B"/>
    <w:rsid w:val="00184BE3"/>
    <w:rsid w:val="00185B75"/>
    <w:rsid w:val="0018696C"/>
    <w:rsid w:val="00187753"/>
    <w:rsid w:val="00190420"/>
    <w:rsid w:val="0019081F"/>
    <w:rsid w:val="00190E0A"/>
    <w:rsid w:val="00191610"/>
    <w:rsid w:val="0019165C"/>
    <w:rsid w:val="0019165E"/>
    <w:rsid w:val="00192A59"/>
    <w:rsid w:val="00193F6B"/>
    <w:rsid w:val="00194157"/>
    <w:rsid w:val="00194510"/>
    <w:rsid w:val="00194F3E"/>
    <w:rsid w:val="001958AB"/>
    <w:rsid w:val="00195CC5"/>
    <w:rsid w:val="0019609E"/>
    <w:rsid w:val="001960A9"/>
    <w:rsid w:val="001974B4"/>
    <w:rsid w:val="001A0A60"/>
    <w:rsid w:val="001A0D16"/>
    <w:rsid w:val="001A2717"/>
    <w:rsid w:val="001A2762"/>
    <w:rsid w:val="001A2A53"/>
    <w:rsid w:val="001A2FA5"/>
    <w:rsid w:val="001A3224"/>
    <w:rsid w:val="001A33CD"/>
    <w:rsid w:val="001A3DA6"/>
    <w:rsid w:val="001A5A96"/>
    <w:rsid w:val="001A6353"/>
    <w:rsid w:val="001A63E0"/>
    <w:rsid w:val="001A68BB"/>
    <w:rsid w:val="001A6B51"/>
    <w:rsid w:val="001A78AB"/>
    <w:rsid w:val="001B0267"/>
    <w:rsid w:val="001B0684"/>
    <w:rsid w:val="001B0F6B"/>
    <w:rsid w:val="001B15BB"/>
    <w:rsid w:val="001B196D"/>
    <w:rsid w:val="001B1A59"/>
    <w:rsid w:val="001B2297"/>
    <w:rsid w:val="001B320B"/>
    <w:rsid w:val="001B3566"/>
    <w:rsid w:val="001B365E"/>
    <w:rsid w:val="001B3891"/>
    <w:rsid w:val="001B3C20"/>
    <w:rsid w:val="001B455E"/>
    <w:rsid w:val="001B5914"/>
    <w:rsid w:val="001B778D"/>
    <w:rsid w:val="001B7B83"/>
    <w:rsid w:val="001C0EA0"/>
    <w:rsid w:val="001C304D"/>
    <w:rsid w:val="001C3240"/>
    <w:rsid w:val="001C36B5"/>
    <w:rsid w:val="001C440D"/>
    <w:rsid w:val="001C44EA"/>
    <w:rsid w:val="001C4663"/>
    <w:rsid w:val="001C4B22"/>
    <w:rsid w:val="001C53B6"/>
    <w:rsid w:val="001C59EE"/>
    <w:rsid w:val="001C59F3"/>
    <w:rsid w:val="001C5D34"/>
    <w:rsid w:val="001C60E4"/>
    <w:rsid w:val="001C6B85"/>
    <w:rsid w:val="001C7535"/>
    <w:rsid w:val="001C795D"/>
    <w:rsid w:val="001D0F92"/>
    <w:rsid w:val="001D100E"/>
    <w:rsid w:val="001D10B7"/>
    <w:rsid w:val="001D42B2"/>
    <w:rsid w:val="001D495B"/>
    <w:rsid w:val="001D5348"/>
    <w:rsid w:val="001D614F"/>
    <w:rsid w:val="001D619F"/>
    <w:rsid w:val="001D67E0"/>
    <w:rsid w:val="001D7BAC"/>
    <w:rsid w:val="001E0743"/>
    <w:rsid w:val="001E0D02"/>
    <w:rsid w:val="001E18A4"/>
    <w:rsid w:val="001E1B40"/>
    <w:rsid w:val="001E26A9"/>
    <w:rsid w:val="001E2B86"/>
    <w:rsid w:val="001E3A79"/>
    <w:rsid w:val="001E4879"/>
    <w:rsid w:val="001E5DAA"/>
    <w:rsid w:val="001E5EF9"/>
    <w:rsid w:val="001E60EC"/>
    <w:rsid w:val="001E6C1A"/>
    <w:rsid w:val="001E729A"/>
    <w:rsid w:val="001E73F2"/>
    <w:rsid w:val="001F017E"/>
    <w:rsid w:val="001F1275"/>
    <w:rsid w:val="001F159B"/>
    <w:rsid w:val="001F2113"/>
    <w:rsid w:val="001F2408"/>
    <w:rsid w:val="001F2577"/>
    <w:rsid w:val="001F3098"/>
    <w:rsid w:val="001F4089"/>
    <w:rsid w:val="001F6038"/>
    <w:rsid w:val="001F674D"/>
    <w:rsid w:val="001F6E85"/>
    <w:rsid w:val="001F6FE0"/>
    <w:rsid w:val="001F7FBF"/>
    <w:rsid w:val="00200A7A"/>
    <w:rsid w:val="00200C17"/>
    <w:rsid w:val="00200E77"/>
    <w:rsid w:val="00200FE6"/>
    <w:rsid w:val="0020105D"/>
    <w:rsid w:val="002014F5"/>
    <w:rsid w:val="0020162E"/>
    <w:rsid w:val="00201ABA"/>
    <w:rsid w:val="00202401"/>
    <w:rsid w:val="002047A4"/>
    <w:rsid w:val="00204C82"/>
    <w:rsid w:val="00204E08"/>
    <w:rsid w:val="00205009"/>
    <w:rsid w:val="00205DAC"/>
    <w:rsid w:val="00206051"/>
    <w:rsid w:val="00206961"/>
    <w:rsid w:val="00206E99"/>
    <w:rsid w:val="0020703C"/>
    <w:rsid w:val="00207224"/>
    <w:rsid w:val="0021007D"/>
    <w:rsid w:val="00210E8A"/>
    <w:rsid w:val="00210FDC"/>
    <w:rsid w:val="00213425"/>
    <w:rsid w:val="00214858"/>
    <w:rsid w:val="00214C88"/>
    <w:rsid w:val="0021524A"/>
    <w:rsid w:val="00215425"/>
    <w:rsid w:val="002164AB"/>
    <w:rsid w:val="00216B71"/>
    <w:rsid w:val="00216C78"/>
    <w:rsid w:val="00216EF6"/>
    <w:rsid w:val="00217141"/>
    <w:rsid w:val="00217DB3"/>
    <w:rsid w:val="002202A5"/>
    <w:rsid w:val="00220E90"/>
    <w:rsid w:val="00221120"/>
    <w:rsid w:val="00221F02"/>
    <w:rsid w:val="002222D7"/>
    <w:rsid w:val="00222DE4"/>
    <w:rsid w:val="00222E7D"/>
    <w:rsid w:val="00223124"/>
    <w:rsid w:val="00223E4F"/>
    <w:rsid w:val="00225052"/>
    <w:rsid w:val="00225DAF"/>
    <w:rsid w:val="00225DEE"/>
    <w:rsid w:val="00225E60"/>
    <w:rsid w:val="00226184"/>
    <w:rsid w:val="002262BB"/>
    <w:rsid w:val="00226A0E"/>
    <w:rsid w:val="00230028"/>
    <w:rsid w:val="002301D1"/>
    <w:rsid w:val="002306F7"/>
    <w:rsid w:val="00231DB7"/>
    <w:rsid w:val="00231EDE"/>
    <w:rsid w:val="00232873"/>
    <w:rsid w:val="00233047"/>
    <w:rsid w:val="0023357F"/>
    <w:rsid w:val="00235691"/>
    <w:rsid w:val="00235AA9"/>
    <w:rsid w:val="002361FF"/>
    <w:rsid w:val="002364D6"/>
    <w:rsid w:val="00241107"/>
    <w:rsid w:val="002411AB"/>
    <w:rsid w:val="0024140F"/>
    <w:rsid w:val="00243760"/>
    <w:rsid w:val="00243D6F"/>
    <w:rsid w:val="00243EA8"/>
    <w:rsid w:val="002441AF"/>
    <w:rsid w:val="002442BE"/>
    <w:rsid w:val="00244727"/>
    <w:rsid w:val="00244A0C"/>
    <w:rsid w:val="00245EA8"/>
    <w:rsid w:val="00246A2D"/>
    <w:rsid w:val="00246A9A"/>
    <w:rsid w:val="002501D1"/>
    <w:rsid w:val="0025069E"/>
    <w:rsid w:val="00250756"/>
    <w:rsid w:val="002514F0"/>
    <w:rsid w:val="00251CB1"/>
    <w:rsid w:val="00252FED"/>
    <w:rsid w:val="00253731"/>
    <w:rsid w:val="00253FD3"/>
    <w:rsid w:val="0025410E"/>
    <w:rsid w:val="00254790"/>
    <w:rsid w:val="00254A47"/>
    <w:rsid w:val="00254DF5"/>
    <w:rsid w:val="00255018"/>
    <w:rsid w:val="00255468"/>
    <w:rsid w:val="00255601"/>
    <w:rsid w:val="002557A0"/>
    <w:rsid w:val="00256572"/>
    <w:rsid w:val="00257104"/>
    <w:rsid w:val="00257926"/>
    <w:rsid w:val="00260628"/>
    <w:rsid w:val="00262236"/>
    <w:rsid w:val="0026230B"/>
    <w:rsid w:val="002625E4"/>
    <w:rsid w:val="00262AD1"/>
    <w:rsid w:val="00263E1C"/>
    <w:rsid w:val="0026413B"/>
    <w:rsid w:val="00264AAD"/>
    <w:rsid w:val="00264B74"/>
    <w:rsid w:val="00264DBF"/>
    <w:rsid w:val="0026616A"/>
    <w:rsid w:val="00266A0E"/>
    <w:rsid w:val="00270CFC"/>
    <w:rsid w:val="002715D2"/>
    <w:rsid w:val="00271DD4"/>
    <w:rsid w:val="002720CD"/>
    <w:rsid w:val="0027251F"/>
    <w:rsid w:val="00272770"/>
    <w:rsid w:val="00273403"/>
    <w:rsid w:val="00274790"/>
    <w:rsid w:val="00274911"/>
    <w:rsid w:val="00275BA7"/>
    <w:rsid w:val="0027660C"/>
    <w:rsid w:val="00276842"/>
    <w:rsid w:val="0027721E"/>
    <w:rsid w:val="002778F4"/>
    <w:rsid w:val="00277BBB"/>
    <w:rsid w:val="00280884"/>
    <w:rsid w:val="00281182"/>
    <w:rsid w:val="00281975"/>
    <w:rsid w:val="00281F58"/>
    <w:rsid w:val="00282202"/>
    <w:rsid w:val="00282628"/>
    <w:rsid w:val="00282AC9"/>
    <w:rsid w:val="00282B22"/>
    <w:rsid w:val="00282C9C"/>
    <w:rsid w:val="0028376F"/>
    <w:rsid w:val="00283D6F"/>
    <w:rsid w:val="00284743"/>
    <w:rsid w:val="002852D3"/>
    <w:rsid w:val="00285711"/>
    <w:rsid w:val="002859CA"/>
    <w:rsid w:val="00286BC5"/>
    <w:rsid w:val="00290AE9"/>
    <w:rsid w:val="00291E8B"/>
    <w:rsid w:val="002920E8"/>
    <w:rsid w:val="00292488"/>
    <w:rsid w:val="0029340A"/>
    <w:rsid w:val="00293F5A"/>
    <w:rsid w:val="002941DE"/>
    <w:rsid w:val="00294611"/>
    <w:rsid w:val="00296BA2"/>
    <w:rsid w:val="00296E28"/>
    <w:rsid w:val="002A0252"/>
    <w:rsid w:val="002A0440"/>
    <w:rsid w:val="002A17D8"/>
    <w:rsid w:val="002A17DC"/>
    <w:rsid w:val="002A2321"/>
    <w:rsid w:val="002A24A2"/>
    <w:rsid w:val="002A2C59"/>
    <w:rsid w:val="002A4224"/>
    <w:rsid w:val="002A4603"/>
    <w:rsid w:val="002A46BF"/>
    <w:rsid w:val="002A4AF3"/>
    <w:rsid w:val="002A4C1C"/>
    <w:rsid w:val="002A4F7C"/>
    <w:rsid w:val="002A66AF"/>
    <w:rsid w:val="002A6B69"/>
    <w:rsid w:val="002A6F45"/>
    <w:rsid w:val="002A722C"/>
    <w:rsid w:val="002A7D2D"/>
    <w:rsid w:val="002A7EAB"/>
    <w:rsid w:val="002B0BC1"/>
    <w:rsid w:val="002B146B"/>
    <w:rsid w:val="002B231B"/>
    <w:rsid w:val="002B2C7D"/>
    <w:rsid w:val="002B3284"/>
    <w:rsid w:val="002B3462"/>
    <w:rsid w:val="002B3E17"/>
    <w:rsid w:val="002B3EE5"/>
    <w:rsid w:val="002B428F"/>
    <w:rsid w:val="002B459D"/>
    <w:rsid w:val="002B4995"/>
    <w:rsid w:val="002B5251"/>
    <w:rsid w:val="002B6288"/>
    <w:rsid w:val="002B6D1C"/>
    <w:rsid w:val="002B716E"/>
    <w:rsid w:val="002B7191"/>
    <w:rsid w:val="002B71B2"/>
    <w:rsid w:val="002B7EE7"/>
    <w:rsid w:val="002C01B1"/>
    <w:rsid w:val="002C1D0D"/>
    <w:rsid w:val="002C2797"/>
    <w:rsid w:val="002C3A1E"/>
    <w:rsid w:val="002C3CE9"/>
    <w:rsid w:val="002C4110"/>
    <w:rsid w:val="002C4AF3"/>
    <w:rsid w:val="002C5F25"/>
    <w:rsid w:val="002C746D"/>
    <w:rsid w:val="002D00A0"/>
    <w:rsid w:val="002D1373"/>
    <w:rsid w:val="002D31CE"/>
    <w:rsid w:val="002D32BC"/>
    <w:rsid w:val="002D3783"/>
    <w:rsid w:val="002D4112"/>
    <w:rsid w:val="002D4862"/>
    <w:rsid w:val="002D4F4F"/>
    <w:rsid w:val="002D52E9"/>
    <w:rsid w:val="002D6353"/>
    <w:rsid w:val="002D6682"/>
    <w:rsid w:val="002D6737"/>
    <w:rsid w:val="002D6B01"/>
    <w:rsid w:val="002D7239"/>
    <w:rsid w:val="002D7290"/>
    <w:rsid w:val="002D76A5"/>
    <w:rsid w:val="002E0346"/>
    <w:rsid w:val="002E04A5"/>
    <w:rsid w:val="002E06C1"/>
    <w:rsid w:val="002E08AE"/>
    <w:rsid w:val="002E28C9"/>
    <w:rsid w:val="002E31A9"/>
    <w:rsid w:val="002E34C0"/>
    <w:rsid w:val="002E4E3F"/>
    <w:rsid w:val="002E5095"/>
    <w:rsid w:val="002E5342"/>
    <w:rsid w:val="002E59AC"/>
    <w:rsid w:val="002E600A"/>
    <w:rsid w:val="002E6DBA"/>
    <w:rsid w:val="002E70DB"/>
    <w:rsid w:val="002E7279"/>
    <w:rsid w:val="002F0B08"/>
    <w:rsid w:val="002F1298"/>
    <w:rsid w:val="002F16E7"/>
    <w:rsid w:val="002F1F6F"/>
    <w:rsid w:val="002F22F6"/>
    <w:rsid w:val="002F23A2"/>
    <w:rsid w:val="002F273F"/>
    <w:rsid w:val="002F2A0F"/>
    <w:rsid w:val="002F3A2B"/>
    <w:rsid w:val="002F3CD7"/>
    <w:rsid w:val="002F3F82"/>
    <w:rsid w:val="002F436D"/>
    <w:rsid w:val="002F48E0"/>
    <w:rsid w:val="002F4E00"/>
    <w:rsid w:val="002F51CA"/>
    <w:rsid w:val="002F6433"/>
    <w:rsid w:val="002F64A0"/>
    <w:rsid w:val="002F727D"/>
    <w:rsid w:val="002F7926"/>
    <w:rsid w:val="002F7B37"/>
    <w:rsid w:val="002F7C94"/>
    <w:rsid w:val="002F7FD7"/>
    <w:rsid w:val="0030234D"/>
    <w:rsid w:val="00302BAC"/>
    <w:rsid w:val="003033D0"/>
    <w:rsid w:val="00304566"/>
    <w:rsid w:val="0030456C"/>
    <w:rsid w:val="0030457E"/>
    <w:rsid w:val="003051C5"/>
    <w:rsid w:val="0030576B"/>
    <w:rsid w:val="00305CC4"/>
    <w:rsid w:val="003060C2"/>
    <w:rsid w:val="00306423"/>
    <w:rsid w:val="00306AC6"/>
    <w:rsid w:val="00306B33"/>
    <w:rsid w:val="00306E89"/>
    <w:rsid w:val="00306F40"/>
    <w:rsid w:val="003075D2"/>
    <w:rsid w:val="003105E2"/>
    <w:rsid w:val="00310CEE"/>
    <w:rsid w:val="003110C5"/>
    <w:rsid w:val="003114CE"/>
    <w:rsid w:val="00311561"/>
    <w:rsid w:val="003115D7"/>
    <w:rsid w:val="0031179F"/>
    <w:rsid w:val="00311D70"/>
    <w:rsid w:val="00311E7A"/>
    <w:rsid w:val="00313C7A"/>
    <w:rsid w:val="00314350"/>
    <w:rsid w:val="0031499E"/>
    <w:rsid w:val="00314A81"/>
    <w:rsid w:val="00315102"/>
    <w:rsid w:val="003154AE"/>
    <w:rsid w:val="00316411"/>
    <w:rsid w:val="0031678F"/>
    <w:rsid w:val="00316827"/>
    <w:rsid w:val="0032035C"/>
    <w:rsid w:val="003206C7"/>
    <w:rsid w:val="00321521"/>
    <w:rsid w:val="00321A9E"/>
    <w:rsid w:val="00321C2D"/>
    <w:rsid w:val="00321E44"/>
    <w:rsid w:val="00322098"/>
    <w:rsid w:val="0032226B"/>
    <w:rsid w:val="003227D4"/>
    <w:rsid w:val="0032324A"/>
    <w:rsid w:val="00324298"/>
    <w:rsid w:val="003254E1"/>
    <w:rsid w:val="003255A4"/>
    <w:rsid w:val="00326048"/>
    <w:rsid w:val="00326395"/>
    <w:rsid w:val="00326DB4"/>
    <w:rsid w:val="003304E7"/>
    <w:rsid w:val="003305A0"/>
    <w:rsid w:val="00330AA7"/>
    <w:rsid w:val="00330D99"/>
    <w:rsid w:val="00332045"/>
    <w:rsid w:val="00332271"/>
    <w:rsid w:val="00332A44"/>
    <w:rsid w:val="003340AA"/>
    <w:rsid w:val="003345F7"/>
    <w:rsid w:val="00334D1F"/>
    <w:rsid w:val="00334E1E"/>
    <w:rsid w:val="00335EFE"/>
    <w:rsid w:val="00336382"/>
    <w:rsid w:val="00337638"/>
    <w:rsid w:val="0033790F"/>
    <w:rsid w:val="00337F81"/>
    <w:rsid w:val="00340882"/>
    <w:rsid w:val="00340BF1"/>
    <w:rsid w:val="003411CE"/>
    <w:rsid w:val="00341D35"/>
    <w:rsid w:val="003429A3"/>
    <w:rsid w:val="00343097"/>
    <w:rsid w:val="003435FF"/>
    <w:rsid w:val="00343750"/>
    <w:rsid w:val="00343931"/>
    <w:rsid w:val="00343C0C"/>
    <w:rsid w:val="00343CCA"/>
    <w:rsid w:val="003450BC"/>
    <w:rsid w:val="003452AE"/>
    <w:rsid w:val="00345762"/>
    <w:rsid w:val="00346007"/>
    <w:rsid w:val="00346A21"/>
    <w:rsid w:val="00346F1D"/>
    <w:rsid w:val="003470F3"/>
    <w:rsid w:val="003472FF"/>
    <w:rsid w:val="0035072E"/>
    <w:rsid w:val="003518F5"/>
    <w:rsid w:val="00352192"/>
    <w:rsid w:val="0035308D"/>
    <w:rsid w:val="00354225"/>
    <w:rsid w:val="00354E6A"/>
    <w:rsid w:val="00355962"/>
    <w:rsid w:val="00355B69"/>
    <w:rsid w:val="00356EEE"/>
    <w:rsid w:val="003571EE"/>
    <w:rsid w:val="003575C0"/>
    <w:rsid w:val="00357CEB"/>
    <w:rsid w:val="00360619"/>
    <w:rsid w:val="00361173"/>
    <w:rsid w:val="003614CE"/>
    <w:rsid w:val="00361DD0"/>
    <w:rsid w:val="00361E16"/>
    <w:rsid w:val="0036277F"/>
    <w:rsid w:val="00362989"/>
    <w:rsid w:val="00363387"/>
    <w:rsid w:val="00363756"/>
    <w:rsid w:val="00363AEE"/>
    <w:rsid w:val="00363FEC"/>
    <w:rsid w:val="00364D7E"/>
    <w:rsid w:val="00364DAE"/>
    <w:rsid w:val="00364E0A"/>
    <w:rsid w:val="003652F2"/>
    <w:rsid w:val="003653D9"/>
    <w:rsid w:val="003655A9"/>
    <w:rsid w:val="0036659B"/>
    <w:rsid w:val="00366A72"/>
    <w:rsid w:val="00366C21"/>
    <w:rsid w:val="00366E96"/>
    <w:rsid w:val="00367496"/>
    <w:rsid w:val="00367F36"/>
    <w:rsid w:val="00370185"/>
    <w:rsid w:val="00371012"/>
    <w:rsid w:val="003711EF"/>
    <w:rsid w:val="00372425"/>
    <w:rsid w:val="00372A98"/>
    <w:rsid w:val="00372F9C"/>
    <w:rsid w:val="00372FB0"/>
    <w:rsid w:val="0037301E"/>
    <w:rsid w:val="0037358A"/>
    <w:rsid w:val="00373B53"/>
    <w:rsid w:val="00373EA7"/>
    <w:rsid w:val="00374A53"/>
    <w:rsid w:val="00374F9B"/>
    <w:rsid w:val="00375769"/>
    <w:rsid w:val="003758B2"/>
    <w:rsid w:val="00376C15"/>
    <w:rsid w:val="00377775"/>
    <w:rsid w:val="00377EC5"/>
    <w:rsid w:val="00380274"/>
    <w:rsid w:val="0038089C"/>
    <w:rsid w:val="00380F94"/>
    <w:rsid w:val="003815AC"/>
    <w:rsid w:val="00382A59"/>
    <w:rsid w:val="00382F44"/>
    <w:rsid w:val="00383F3E"/>
    <w:rsid w:val="00385681"/>
    <w:rsid w:val="00385A55"/>
    <w:rsid w:val="0038753A"/>
    <w:rsid w:val="00387E53"/>
    <w:rsid w:val="003906E3"/>
    <w:rsid w:val="00390A5B"/>
    <w:rsid w:val="003933C1"/>
    <w:rsid w:val="003935C8"/>
    <w:rsid w:val="0039387D"/>
    <w:rsid w:val="003940A4"/>
    <w:rsid w:val="00394258"/>
    <w:rsid w:val="00395580"/>
    <w:rsid w:val="00395BE5"/>
    <w:rsid w:val="00395E8F"/>
    <w:rsid w:val="00395F6D"/>
    <w:rsid w:val="00396E08"/>
    <w:rsid w:val="003A0AB6"/>
    <w:rsid w:val="003A0D7F"/>
    <w:rsid w:val="003A222D"/>
    <w:rsid w:val="003A4197"/>
    <w:rsid w:val="003A445C"/>
    <w:rsid w:val="003A4A18"/>
    <w:rsid w:val="003A5F2C"/>
    <w:rsid w:val="003A62C6"/>
    <w:rsid w:val="003A6A48"/>
    <w:rsid w:val="003A6AAA"/>
    <w:rsid w:val="003A6C65"/>
    <w:rsid w:val="003A7110"/>
    <w:rsid w:val="003A7473"/>
    <w:rsid w:val="003A777C"/>
    <w:rsid w:val="003A7CE7"/>
    <w:rsid w:val="003B1A4A"/>
    <w:rsid w:val="003B2C7C"/>
    <w:rsid w:val="003B2DE2"/>
    <w:rsid w:val="003B30AB"/>
    <w:rsid w:val="003B331B"/>
    <w:rsid w:val="003B39C3"/>
    <w:rsid w:val="003B39D8"/>
    <w:rsid w:val="003B4851"/>
    <w:rsid w:val="003B4BA4"/>
    <w:rsid w:val="003B4FCA"/>
    <w:rsid w:val="003B54F3"/>
    <w:rsid w:val="003B65DB"/>
    <w:rsid w:val="003B691F"/>
    <w:rsid w:val="003B6AA4"/>
    <w:rsid w:val="003B6D5F"/>
    <w:rsid w:val="003C0304"/>
    <w:rsid w:val="003C0358"/>
    <w:rsid w:val="003C07C5"/>
    <w:rsid w:val="003C1149"/>
    <w:rsid w:val="003C1BD5"/>
    <w:rsid w:val="003C1E3E"/>
    <w:rsid w:val="003C20F2"/>
    <w:rsid w:val="003C3009"/>
    <w:rsid w:val="003C339F"/>
    <w:rsid w:val="003C3705"/>
    <w:rsid w:val="003C3918"/>
    <w:rsid w:val="003C3F8B"/>
    <w:rsid w:val="003C4358"/>
    <w:rsid w:val="003C44E6"/>
    <w:rsid w:val="003C480E"/>
    <w:rsid w:val="003C4830"/>
    <w:rsid w:val="003C4835"/>
    <w:rsid w:val="003C51FD"/>
    <w:rsid w:val="003C60C8"/>
    <w:rsid w:val="003C61FA"/>
    <w:rsid w:val="003C6316"/>
    <w:rsid w:val="003C763F"/>
    <w:rsid w:val="003C7C67"/>
    <w:rsid w:val="003D07E4"/>
    <w:rsid w:val="003D09C9"/>
    <w:rsid w:val="003D0C0E"/>
    <w:rsid w:val="003D184E"/>
    <w:rsid w:val="003D1BC9"/>
    <w:rsid w:val="003D377A"/>
    <w:rsid w:val="003D391B"/>
    <w:rsid w:val="003D45FC"/>
    <w:rsid w:val="003D4C0C"/>
    <w:rsid w:val="003D545E"/>
    <w:rsid w:val="003D5A14"/>
    <w:rsid w:val="003D63CC"/>
    <w:rsid w:val="003D6EA4"/>
    <w:rsid w:val="003D6F33"/>
    <w:rsid w:val="003E07F1"/>
    <w:rsid w:val="003E081F"/>
    <w:rsid w:val="003E15EF"/>
    <w:rsid w:val="003E1632"/>
    <w:rsid w:val="003E231A"/>
    <w:rsid w:val="003E300D"/>
    <w:rsid w:val="003E40CA"/>
    <w:rsid w:val="003E42BC"/>
    <w:rsid w:val="003E54D1"/>
    <w:rsid w:val="003E654F"/>
    <w:rsid w:val="003E74B8"/>
    <w:rsid w:val="003F028D"/>
    <w:rsid w:val="003F0BD9"/>
    <w:rsid w:val="003F0DC3"/>
    <w:rsid w:val="003F10E8"/>
    <w:rsid w:val="003F1C8B"/>
    <w:rsid w:val="003F42DE"/>
    <w:rsid w:val="003F443E"/>
    <w:rsid w:val="003F4FA0"/>
    <w:rsid w:val="003F4FA1"/>
    <w:rsid w:val="003F521C"/>
    <w:rsid w:val="003F526D"/>
    <w:rsid w:val="003F699D"/>
    <w:rsid w:val="003F7653"/>
    <w:rsid w:val="003F7F00"/>
    <w:rsid w:val="004000AA"/>
    <w:rsid w:val="00400757"/>
    <w:rsid w:val="0040134B"/>
    <w:rsid w:val="00402244"/>
    <w:rsid w:val="004039E1"/>
    <w:rsid w:val="00404949"/>
    <w:rsid w:val="0040605E"/>
    <w:rsid w:val="004066FE"/>
    <w:rsid w:val="00407694"/>
    <w:rsid w:val="004077A5"/>
    <w:rsid w:val="0041010C"/>
    <w:rsid w:val="004107EB"/>
    <w:rsid w:val="00411400"/>
    <w:rsid w:val="00412E72"/>
    <w:rsid w:val="00414DA0"/>
    <w:rsid w:val="00414E6F"/>
    <w:rsid w:val="00415025"/>
    <w:rsid w:val="004156D2"/>
    <w:rsid w:val="00416145"/>
    <w:rsid w:val="004166CB"/>
    <w:rsid w:val="0041792E"/>
    <w:rsid w:val="004204DF"/>
    <w:rsid w:val="004208B4"/>
    <w:rsid w:val="00420B2B"/>
    <w:rsid w:val="00420B6A"/>
    <w:rsid w:val="004214F7"/>
    <w:rsid w:val="004214FF"/>
    <w:rsid w:val="00421C0F"/>
    <w:rsid w:val="00421D11"/>
    <w:rsid w:val="004228D0"/>
    <w:rsid w:val="00422BCB"/>
    <w:rsid w:val="00422F84"/>
    <w:rsid w:val="00423246"/>
    <w:rsid w:val="00423BF0"/>
    <w:rsid w:val="0042407C"/>
    <w:rsid w:val="004240F5"/>
    <w:rsid w:val="00424827"/>
    <w:rsid w:val="0042558C"/>
    <w:rsid w:val="0042692D"/>
    <w:rsid w:val="00426947"/>
    <w:rsid w:val="00426EF6"/>
    <w:rsid w:val="00427BC3"/>
    <w:rsid w:val="004305AF"/>
    <w:rsid w:val="004305E6"/>
    <w:rsid w:val="00430A09"/>
    <w:rsid w:val="00430F17"/>
    <w:rsid w:val="00432049"/>
    <w:rsid w:val="004323B4"/>
    <w:rsid w:val="004326A9"/>
    <w:rsid w:val="00433254"/>
    <w:rsid w:val="0043420C"/>
    <w:rsid w:val="00434DEE"/>
    <w:rsid w:val="0043532C"/>
    <w:rsid w:val="00435862"/>
    <w:rsid w:val="004362E9"/>
    <w:rsid w:val="00440611"/>
    <w:rsid w:val="00440B60"/>
    <w:rsid w:val="00440D68"/>
    <w:rsid w:val="00440EBD"/>
    <w:rsid w:val="004418C5"/>
    <w:rsid w:val="00441C7A"/>
    <w:rsid w:val="004423AA"/>
    <w:rsid w:val="00442ED7"/>
    <w:rsid w:val="00443359"/>
    <w:rsid w:val="00444270"/>
    <w:rsid w:val="004443E2"/>
    <w:rsid w:val="00444FF9"/>
    <w:rsid w:val="004451EA"/>
    <w:rsid w:val="00445988"/>
    <w:rsid w:val="00445C4B"/>
    <w:rsid w:val="00445D0B"/>
    <w:rsid w:val="00446A1A"/>
    <w:rsid w:val="00446B42"/>
    <w:rsid w:val="004501DB"/>
    <w:rsid w:val="00450430"/>
    <w:rsid w:val="00450773"/>
    <w:rsid w:val="0045095E"/>
    <w:rsid w:val="00450A07"/>
    <w:rsid w:val="00450A5B"/>
    <w:rsid w:val="00451D29"/>
    <w:rsid w:val="00452BEA"/>
    <w:rsid w:val="00452F1F"/>
    <w:rsid w:val="00452F63"/>
    <w:rsid w:val="00453436"/>
    <w:rsid w:val="00453BC2"/>
    <w:rsid w:val="00453C10"/>
    <w:rsid w:val="00455027"/>
    <w:rsid w:val="00455591"/>
    <w:rsid w:val="0045721A"/>
    <w:rsid w:val="00460263"/>
    <w:rsid w:val="00461C95"/>
    <w:rsid w:val="00464182"/>
    <w:rsid w:val="00464746"/>
    <w:rsid w:val="00464958"/>
    <w:rsid w:val="00465924"/>
    <w:rsid w:val="00466456"/>
    <w:rsid w:val="0046772C"/>
    <w:rsid w:val="00467B30"/>
    <w:rsid w:val="00467DD6"/>
    <w:rsid w:val="00470912"/>
    <w:rsid w:val="00470BD5"/>
    <w:rsid w:val="0047114E"/>
    <w:rsid w:val="00471A7F"/>
    <w:rsid w:val="00472389"/>
    <w:rsid w:val="00473380"/>
    <w:rsid w:val="00474016"/>
    <w:rsid w:val="0047474E"/>
    <w:rsid w:val="0047479E"/>
    <w:rsid w:val="00474E97"/>
    <w:rsid w:val="00474F1C"/>
    <w:rsid w:val="00475945"/>
    <w:rsid w:val="00475A31"/>
    <w:rsid w:val="00477361"/>
    <w:rsid w:val="004801C1"/>
    <w:rsid w:val="004808CB"/>
    <w:rsid w:val="00481461"/>
    <w:rsid w:val="00481C50"/>
    <w:rsid w:val="00482543"/>
    <w:rsid w:val="004840A1"/>
    <w:rsid w:val="00484174"/>
    <w:rsid w:val="00485281"/>
    <w:rsid w:val="004858CF"/>
    <w:rsid w:val="00485945"/>
    <w:rsid w:val="00486B8C"/>
    <w:rsid w:val="00486C2C"/>
    <w:rsid w:val="00487190"/>
    <w:rsid w:val="00487E78"/>
    <w:rsid w:val="004900EB"/>
    <w:rsid w:val="004907C5"/>
    <w:rsid w:val="00491611"/>
    <w:rsid w:val="00491989"/>
    <w:rsid w:val="00491D8E"/>
    <w:rsid w:val="004920D1"/>
    <w:rsid w:val="00492384"/>
    <w:rsid w:val="004926E6"/>
    <w:rsid w:val="00492B1C"/>
    <w:rsid w:val="00493C31"/>
    <w:rsid w:val="00494873"/>
    <w:rsid w:val="004951F8"/>
    <w:rsid w:val="004957A4"/>
    <w:rsid w:val="00495BCD"/>
    <w:rsid w:val="00497172"/>
    <w:rsid w:val="00497295"/>
    <w:rsid w:val="004972D9"/>
    <w:rsid w:val="004975EA"/>
    <w:rsid w:val="004978C9"/>
    <w:rsid w:val="00497BB1"/>
    <w:rsid w:val="004A065E"/>
    <w:rsid w:val="004A0A4C"/>
    <w:rsid w:val="004A11B9"/>
    <w:rsid w:val="004A14A5"/>
    <w:rsid w:val="004A14F6"/>
    <w:rsid w:val="004A2203"/>
    <w:rsid w:val="004A306B"/>
    <w:rsid w:val="004A431C"/>
    <w:rsid w:val="004A4721"/>
    <w:rsid w:val="004A4756"/>
    <w:rsid w:val="004A5047"/>
    <w:rsid w:val="004A59E1"/>
    <w:rsid w:val="004A63A5"/>
    <w:rsid w:val="004A693F"/>
    <w:rsid w:val="004B07D6"/>
    <w:rsid w:val="004B0A75"/>
    <w:rsid w:val="004B1A35"/>
    <w:rsid w:val="004B238C"/>
    <w:rsid w:val="004B3493"/>
    <w:rsid w:val="004B35C1"/>
    <w:rsid w:val="004B3C91"/>
    <w:rsid w:val="004B441C"/>
    <w:rsid w:val="004B441E"/>
    <w:rsid w:val="004B524D"/>
    <w:rsid w:val="004B52BE"/>
    <w:rsid w:val="004B6310"/>
    <w:rsid w:val="004B68A6"/>
    <w:rsid w:val="004B68C8"/>
    <w:rsid w:val="004B6D6E"/>
    <w:rsid w:val="004B6DDD"/>
    <w:rsid w:val="004B6FB9"/>
    <w:rsid w:val="004B6FF2"/>
    <w:rsid w:val="004B7170"/>
    <w:rsid w:val="004B7ACB"/>
    <w:rsid w:val="004B7B26"/>
    <w:rsid w:val="004C00B2"/>
    <w:rsid w:val="004C12AF"/>
    <w:rsid w:val="004C12DB"/>
    <w:rsid w:val="004C1A9A"/>
    <w:rsid w:val="004C25D9"/>
    <w:rsid w:val="004C2C3B"/>
    <w:rsid w:val="004C2E87"/>
    <w:rsid w:val="004C377A"/>
    <w:rsid w:val="004C4140"/>
    <w:rsid w:val="004C4385"/>
    <w:rsid w:val="004C4676"/>
    <w:rsid w:val="004C5B9C"/>
    <w:rsid w:val="004C6740"/>
    <w:rsid w:val="004C71EF"/>
    <w:rsid w:val="004D0B24"/>
    <w:rsid w:val="004D0B99"/>
    <w:rsid w:val="004D0F9A"/>
    <w:rsid w:val="004D16D8"/>
    <w:rsid w:val="004D3072"/>
    <w:rsid w:val="004D367D"/>
    <w:rsid w:val="004D36F0"/>
    <w:rsid w:val="004D38E9"/>
    <w:rsid w:val="004D4CC6"/>
    <w:rsid w:val="004D58FB"/>
    <w:rsid w:val="004D59DE"/>
    <w:rsid w:val="004D59FA"/>
    <w:rsid w:val="004D5B07"/>
    <w:rsid w:val="004D69D5"/>
    <w:rsid w:val="004D6F9A"/>
    <w:rsid w:val="004D732B"/>
    <w:rsid w:val="004D74DE"/>
    <w:rsid w:val="004D7694"/>
    <w:rsid w:val="004D772C"/>
    <w:rsid w:val="004E0A8C"/>
    <w:rsid w:val="004E18E5"/>
    <w:rsid w:val="004E1C60"/>
    <w:rsid w:val="004E24F6"/>
    <w:rsid w:val="004E3507"/>
    <w:rsid w:val="004E4BA9"/>
    <w:rsid w:val="004E5A11"/>
    <w:rsid w:val="004E70AA"/>
    <w:rsid w:val="004E7CE2"/>
    <w:rsid w:val="004E7E6A"/>
    <w:rsid w:val="004F03E1"/>
    <w:rsid w:val="004F04DE"/>
    <w:rsid w:val="004F0973"/>
    <w:rsid w:val="004F0A0F"/>
    <w:rsid w:val="004F0B48"/>
    <w:rsid w:val="004F0E48"/>
    <w:rsid w:val="004F0E60"/>
    <w:rsid w:val="004F1F6D"/>
    <w:rsid w:val="004F204A"/>
    <w:rsid w:val="004F25FB"/>
    <w:rsid w:val="004F2BB4"/>
    <w:rsid w:val="004F38E4"/>
    <w:rsid w:val="004F50D9"/>
    <w:rsid w:val="004F58C0"/>
    <w:rsid w:val="004F6508"/>
    <w:rsid w:val="004F683A"/>
    <w:rsid w:val="004F69BB"/>
    <w:rsid w:val="004F6C43"/>
    <w:rsid w:val="005003AA"/>
    <w:rsid w:val="00500670"/>
    <w:rsid w:val="005009F5"/>
    <w:rsid w:val="00500FFD"/>
    <w:rsid w:val="005011E0"/>
    <w:rsid w:val="0050343D"/>
    <w:rsid w:val="005035E7"/>
    <w:rsid w:val="005039B5"/>
    <w:rsid w:val="00503E02"/>
    <w:rsid w:val="00503EE9"/>
    <w:rsid w:val="00503F15"/>
    <w:rsid w:val="0050420D"/>
    <w:rsid w:val="005048CE"/>
    <w:rsid w:val="00505078"/>
    <w:rsid w:val="0050519E"/>
    <w:rsid w:val="00505CD7"/>
    <w:rsid w:val="0050604F"/>
    <w:rsid w:val="005061A8"/>
    <w:rsid w:val="005067E7"/>
    <w:rsid w:val="00506E18"/>
    <w:rsid w:val="005102D5"/>
    <w:rsid w:val="00510383"/>
    <w:rsid w:val="005104BC"/>
    <w:rsid w:val="00510AE2"/>
    <w:rsid w:val="0051173B"/>
    <w:rsid w:val="00511782"/>
    <w:rsid w:val="00511B06"/>
    <w:rsid w:val="00512A9B"/>
    <w:rsid w:val="00512EA7"/>
    <w:rsid w:val="00513541"/>
    <w:rsid w:val="005136D4"/>
    <w:rsid w:val="00514161"/>
    <w:rsid w:val="00514FF4"/>
    <w:rsid w:val="0051506C"/>
    <w:rsid w:val="00515766"/>
    <w:rsid w:val="00515DE3"/>
    <w:rsid w:val="00517557"/>
    <w:rsid w:val="005177A5"/>
    <w:rsid w:val="00517D3E"/>
    <w:rsid w:val="0052042D"/>
    <w:rsid w:val="005205A6"/>
    <w:rsid w:val="00520D26"/>
    <w:rsid w:val="00521003"/>
    <w:rsid w:val="0052119F"/>
    <w:rsid w:val="005215F1"/>
    <w:rsid w:val="00522117"/>
    <w:rsid w:val="00523451"/>
    <w:rsid w:val="00523E61"/>
    <w:rsid w:val="00524F7B"/>
    <w:rsid w:val="00525024"/>
    <w:rsid w:val="005259BC"/>
    <w:rsid w:val="00525A3F"/>
    <w:rsid w:val="00525FBB"/>
    <w:rsid w:val="00526180"/>
    <w:rsid w:val="00526429"/>
    <w:rsid w:val="0052788B"/>
    <w:rsid w:val="00527C59"/>
    <w:rsid w:val="0053208B"/>
    <w:rsid w:val="0053211B"/>
    <w:rsid w:val="0053278D"/>
    <w:rsid w:val="005328D7"/>
    <w:rsid w:val="00532F76"/>
    <w:rsid w:val="005336BE"/>
    <w:rsid w:val="005337C3"/>
    <w:rsid w:val="00534509"/>
    <w:rsid w:val="00535102"/>
    <w:rsid w:val="00535289"/>
    <w:rsid w:val="005358BE"/>
    <w:rsid w:val="00535CCF"/>
    <w:rsid w:val="00536271"/>
    <w:rsid w:val="00536333"/>
    <w:rsid w:val="00536F6D"/>
    <w:rsid w:val="005371BC"/>
    <w:rsid w:val="00540069"/>
    <w:rsid w:val="00540F72"/>
    <w:rsid w:val="00541305"/>
    <w:rsid w:val="005413BD"/>
    <w:rsid w:val="00542388"/>
    <w:rsid w:val="00542B28"/>
    <w:rsid w:val="00545E6F"/>
    <w:rsid w:val="00545F4E"/>
    <w:rsid w:val="0054616F"/>
    <w:rsid w:val="0054646C"/>
    <w:rsid w:val="00546880"/>
    <w:rsid w:val="00547D3A"/>
    <w:rsid w:val="00547E97"/>
    <w:rsid w:val="005509C5"/>
    <w:rsid w:val="00550DB9"/>
    <w:rsid w:val="00550E38"/>
    <w:rsid w:val="005512DE"/>
    <w:rsid w:val="005519C7"/>
    <w:rsid w:val="00551DD4"/>
    <w:rsid w:val="00553CE5"/>
    <w:rsid w:val="0055420C"/>
    <w:rsid w:val="00554708"/>
    <w:rsid w:val="0055476B"/>
    <w:rsid w:val="00554EA8"/>
    <w:rsid w:val="00554F10"/>
    <w:rsid w:val="005559AB"/>
    <w:rsid w:val="0055682F"/>
    <w:rsid w:val="00557651"/>
    <w:rsid w:val="00557945"/>
    <w:rsid w:val="0055798F"/>
    <w:rsid w:val="00557B67"/>
    <w:rsid w:val="00561082"/>
    <w:rsid w:val="00561273"/>
    <w:rsid w:val="00561CBE"/>
    <w:rsid w:val="00561E59"/>
    <w:rsid w:val="00561F83"/>
    <w:rsid w:val="00562AE9"/>
    <w:rsid w:val="00564977"/>
    <w:rsid w:val="005663B6"/>
    <w:rsid w:val="005672EC"/>
    <w:rsid w:val="00567415"/>
    <w:rsid w:val="00567CE6"/>
    <w:rsid w:val="00570872"/>
    <w:rsid w:val="00570BFB"/>
    <w:rsid w:val="00570C4E"/>
    <w:rsid w:val="00570DC4"/>
    <w:rsid w:val="005713CD"/>
    <w:rsid w:val="005718A4"/>
    <w:rsid w:val="00571C07"/>
    <w:rsid w:val="00571D91"/>
    <w:rsid w:val="0057228E"/>
    <w:rsid w:val="00572416"/>
    <w:rsid w:val="005734A9"/>
    <w:rsid w:val="00574FC6"/>
    <w:rsid w:val="0057525C"/>
    <w:rsid w:val="00575F27"/>
    <w:rsid w:val="005763DE"/>
    <w:rsid w:val="0057755B"/>
    <w:rsid w:val="00577AE4"/>
    <w:rsid w:val="005803F1"/>
    <w:rsid w:val="005809D7"/>
    <w:rsid w:val="00580DE0"/>
    <w:rsid w:val="00581D0C"/>
    <w:rsid w:val="00581ED2"/>
    <w:rsid w:val="00582790"/>
    <w:rsid w:val="005830EC"/>
    <w:rsid w:val="00584336"/>
    <w:rsid w:val="00585563"/>
    <w:rsid w:val="00585678"/>
    <w:rsid w:val="005859DA"/>
    <w:rsid w:val="00586C64"/>
    <w:rsid w:val="00590A15"/>
    <w:rsid w:val="00590B17"/>
    <w:rsid w:val="00590E5E"/>
    <w:rsid w:val="005916F1"/>
    <w:rsid w:val="00593018"/>
    <w:rsid w:val="005934C6"/>
    <w:rsid w:val="005937DE"/>
    <w:rsid w:val="00593990"/>
    <w:rsid w:val="00593E5D"/>
    <w:rsid w:val="00594078"/>
    <w:rsid w:val="00594BF0"/>
    <w:rsid w:val="00595F33"/>
    <w:rsid w:val="005970EB"/>
    <w:rsid w:val="0059729E"/>
    <w:rsid w:val="00597E5D"/>
    <w:rsid w:val="005A1EC8"/>
    <w:rsid w:val="005A296E"/>
    <w:rsid w:val="005A3A1E"/>
    <w:rsid w:val="005A3A6A"/>
    <w:rsid w:val="005A3F15"/>
    <w:rsid w:val="005A456D"/>
    <w:rsid w:val="005A4805"/>
    <w:rsid w:val="005A4D1A"/>
    <w:rsid w:val="005A5225"/>
    <w:rsid w:val="005A5FDB"/>
    <w:rsid w:val="005A60AA"/>
    <w:rsid w:val="005A6AE6"/>
    <w:rsid w:val="005A6B84"/>
    <w:rsid w:val="005A6D96"/>
    <w:rsid w:val="005A75D4"/>
    <w:rsid w:val="005B0740"/>
    <w:rsid w:val="005B1D47"/>
    <w:rsid w:val="005B2A5E"/>
    <w:rsid w:val="005B2EA7"/>
    <w:rsid w:val="005B3A04"/>
    <w:rsid w:val="005B3C0D"/>
    <w:rsid w:val="005B41D2"/>
    <w:rsid w:val="005B44CA"/>
    <w:rsid w:val="005B50BF"/>
    <w:rsid w:val="005B5478"/>
    <w:rsid w:val="005B58A3"/>
    <w:rsid w:val="005B79C4"/>
    <w:rsid w:val="005B7DD1"/>
    <w:rsid w:val="005B7F67"/>
    <w:rsid w:val="005C01E8"/>
    <w:rsid w:val="005C0AB9"/>
    <w:rsid w:val="005C1249"/>
    <w:rsid w:val="005C2176"/>
    <w:rsid w:val="005C3A8E"/>
    <w:rsid w:val="005C3D35"/>
    <w:rsid w:val="005C51B7"/>
    <w:rsid w:val="005C53AD"/>
    <w:rsid w:val="005C55DE"/>
    <w:rsid w:val="005C6A43"/>
    <w:rsid w:val="005C6F2B"/>
    <w:rsid w:val="005C711C"/>
    <w:rsid w:val="005C766B"/>
    <w:rsid w:val="005C7F65"/>
    <w:rsid w:val="005D2988"/>
    <w:rsid w:val="005D43E2"/>
    <w:rsid w:val="005D4480"/>
    <w:rsid w:val="005D4CC9"/>
    <w:rsid w:val="005D56D6"/>
    <w:rsid w:val="005D58D4"/>
    <w:rsid w:val="005D5B79"/>
    <w:rsid w:val="005D5DA0"/>
    <w:rsid w:val="005D6451"/>
    <w:rsid w:val="005D6606"/>
    <w:rsid w:val="005D7EC1"/>
    <w:rsid w:val="005E08CC"/>
    <w:rsid w:val="005E0A0E"/>
    <w:rsid w:val="005E11CF"/>
    <w:rsid w:val="005E28CE"/>
    <w:rsid w:val="005E2F0C"/>
    <w:rsid w:val="005E3789"/>
    <w:rsid w:val="005E37E9"/>
    <w:rsid w:val="005E394F"/>
    <w:rsid w:val="005E3C23"/>
    <w:rsid w:val="005E3CDC"/>
    <w:rsid w:val="005E40F7"/>
    <w:rsid w:val="005E4128"/>
    <w:rsid w:val="005E511B"/>
    <w:rsid w:val="005E521C"/>
    <w:rsid w:val="005E5BFE"/>
    <w:rsid w:val="005E7099"/>
    <w:rsid w:val="005E7235"/>
    <w:rsid w:val="005E725D"/>
    <w:rsid w:val="005E776E"/>
    <w:rsid w:val="005E7F79"/>
    <w:rsid w:val="005F0437"/>
    <w:rsid w:val="005F045B"/>
    <w:rsid w:val="005F1126"/>
    <w:rsid w:val="005F1C02"/>
    <w:rsid w:val="005F1CBA"/>
    <w:rsid w:val="005F2320"/>
    <w:rsid w:val="005F2AEA"/>
    <w:rsid w:val="005F2FFE"/>
    <w:rsid w:val="005F3A31"/>
    <w:rsid w:val="005F44CB"/>
    <w:rsid w:val="005F4821"/>
    <w:rsid w:val="005F4A13"/>
    <w:rsid w:val="005F4B85"/>
    <w:rsid w:val="005F5D49"/>
    <w:rsid w:val="005F6905"/>
    <w:rsid w:val="005F71ED"/>
    <w:rsid w:val="005F71FE"/>
    <w:rsid w:val="005F7593"/>
    <w:rsid w:val="006013D3"/>
    <w:rsid w:val="0060187E"/>
    <w:rsid w:val="00601BDD"/>
    <w:rsid w:val="00602877"/>
    <w:rsid w:val="00602ABE"/>
    <w:rsid w:val="00602C34"/>
    <w:rsid w:val="00602D14"/>
    <w:rsid w:val="00603121"/>
    <w:rsid w:val="0060316D"/>
    <w:rsid w:val="00603862"/>
    <w:rsid w:val="00603D40"/>
    <w:rsid w:val="0060446F"/>
    <w:rsid w:val="00604567"/>
    <w:rsid w:val="00604CF4"/>
    <w:rsid w:val="0060506D"/>
    <w:rsid w:val="00605A3E"/>
    <w:rsid w:val="00605BC3"/>
    <w:rsid w:val="0060683C"/>
    <w:rsid w:val="00607890"/>
    <w:rsid w:val="0061003C"/>
    <w:rsid w:val="00610053"/>
    <w:rsid w:val="00610E88"/>
    <w:rsid w:val="00611078"/>
    <w:rsid w:val="006111E7"/>
    <w:rsid w:val="00611439"/>
    <w:rsid w:val="006114C0"/>
    <w:rsid w:val="0061163B"/>
    <w:rsid w:val="0061186A"/>
    <w:rsid w:val="00611DE9"/>
    <w:rsid w:val="00612398"/>
    <w:rsid w:val="00612BBB"/>
    <w:rsid w:val="00612DD7"/>
    <w:rsid w:val="00612F71"/>
    <w:rsid w:val="00613C16"/>
    <w:rsid w:val="00615390"/>
    <w:rsid w:val="006154B9"/>
    <w:rsid w:val="00615876"/>
    <w:rsid w:val="00615931"/>
    <w:rsid w:val="00615E63"/>
    <w:rsid w:val="00616520"/>
    <w:rsid w:val="00616D3B"/>
    <w:rsid w:val="00621A57"/>
    <w:rsid w:val="00622095"/>
    <w:rsid w:val="00622EC7"/>
    <w:rsid w:val="006238FC"/>
    <w:rsid w:val="00623B72"/>
    <w:rsid w:val="00623C5B"/>
    <w:rsid w:val="006243E7"/>
    <w:rsid w:val="00625B55"/>
    <w:rsid w:val="00625CA4"/>
    <w:rsid w:val="00626AE3"/>
    <w:rsid w:val="006273E2"/>
    <w:rsid w:val="00627774"/>
    <w:rsid w:val="00627F2A"/>
    <w:rsid w:val="0063006A"/>
    <w:rsid w:val="00630796"/>
    <w:rsid w:val="00630836"/>
    <w:rsid w:val="0063086E"/>
    <w:rsid w:val="00630EC6"/>
    <w:rsid w:val="00632195"/>
    <w:rsid w:val="00633612"/>
    <w:rsid w:val="00633A81"/>
    <w:rsid w:val="0063473A"/>
    <w:rsid w:val="006347CE"/>
    <w:rsid w:val="00635358"/>
    <w:rsid w:val="00636641"/>
    <w:rsid w:val="00636EA1"/>
    <w:rsid w:val="00637384"/>
    <w:rsid w:val="006374E0"/>
    <w:rsid w:val="006377FC"/>
    <w:rsid w:val="00640626"/>
    <w:rsid w:val="0064135B"/>
    <w:rsid w:val="00642384"/>
    <w:rsid w:val="00642721"/>
    <w:rsid w:val="00642728"/>
    <w:rsid w:val="00642770"/>
    <w:rsid w:val="00642CB7"/>
    <w:rsid w:val="00642CFB"/>
    <w:rsid w:val="00642D43"/>
    <w:rsid w:val="00643214"/>
    <w:rsid w:val="006439B9"/>
    <w:rsid w:val="00643C2B"/>
    <w:rsid w:val="006442D6"/>
    <w:rsid w:val="006447F9"/>
    <w:rsid w:val="00644997"/>
    <w:rsid w:val="00645A6A"/>
    <w:rsid w:val="00647345"/>
    <w:rsid w:val="00647C07"/>
    <w:rsid w:val="00647D94"/>
    <w:rsid w:val="00647F51"/>
    <w:rsid w:val="00651075"/>
    <w:rsid w:val="0065146D"/>
    <w:rsid w:val="00651787"/>
    <w:rsid w:val="00651AE6"/>
    <w:rsid w:val="00651CA8"/>
    <w:rsid w:val="00652B33"/>
    <w:rsid w:val="00653A22"/>
    <w:rsid w:val="006555B5"/>
    <w:rsid w:val="00656201"/>
    <w:rsid w:val="006568EA"/>
    <w:rsid w:val="00656BB9"/>
    <w:rsid w:val="00657025"/>
    <w:rsid w:val="0066182C"/>
    <w:rsid w:val="0066183C"/>
    <w:rsid w:val="006619DD"/>
    <w:rsid w:val="00661EA8"/>
    <w:rsid w:val="006629E0"/>
    <w:rsid w:val="006644B6"/>
    <w:rsid w:val="00664B71"/>
    <w:rsid w:val="00664ED5"/>
    <w:rsid w:val="00665F70"/>
    <w:rsid w:val="006661B6"/>
    <w:rsid w:val="0066696A"/>
    <w:rsid w:val="006673D8"/>
    <w:rsid w:val="006675F6"/>
    <w:rsid w:val="00671808"/>
    <w:rsid w:val="006720DE"/>
    <w:rsid w:val="006736A9"/>
    <w:rsid w:val="00673F98"/>
    <w:rsid w:val="00675110"/>
    <w:rsid w:val="006751C2"/>
    <w:rsid w:val="00677589"/>
    <w:rsid w:val="0068054F"/>
    <w:rsid w:val="00680AC8"/>
    <w:rsid w:val="00680D0A"/>
    <w:rsid w:val="00680D27"/>
    <w:rsid w:val="006810F7"/>
    <w:rsid w:val="0068118B"/>
    <w:rsid w:val="006816BC"/>
    <w:rsid w:val="00681C3C"/>
    <w:rsid w:val="00683175"/>
    <w:rsid w:val="00683B54"/>
    <w:rsid w:val="006840DF"/>
    <w:rsid w:val="00684843"/>
    <w:rsid w:val="00684C84"/>
    <w:rsid w:val="006855D3"/>
    <w:rsid w:val="00685781"/>
    <w:rsid w:val="0068597A"/>
    <w:rsid w:val="00685B8E"/>
    <w:rsid w:val="00685C49"/>
    <w:rsid w:val="00686065"/>
    <w:rsid w:val="00686123"/>
    <w:rsid w:val="00687802"/>
    <w:rsid w:val="00687FC8"/>
    <w:rsid w:val="006900A2"/>
    <w:rsid w:val="006902C1"/>
    <w:rsid w:val="006913D5"/>
    <w:rsid w:val="00691A10"/>
    <w:rsid w:val="0069317E"/>
    <w:rsid w:val="00693A38"/>
    <w:rsid w:val="00693AD9"/>
    <w:rsid w:val="00694C03"/>
    <w:rsid w:val="00695301"/>
    <w:rsid w:val="0069606B"/>
    <w:rsid w:val="006962C2"/>
    <w:rsid w:val="00697BB9"/>
    <w:rsid w:val="006A1B6E"/>
    <w:rsid w:val="006A1BDF"/>
    <w:rsid w:val="006A1E6E"/>
    <w:rsid w:val="006A2413"/>
    <w:rsid w:val="006A325F"/>
    <w:rsid w:val="006A3BAB"/>
    <w:rsid w:val="006A4D8C"/>
    <w:rsid w:val="006A6237"/>
    <w:rsid w:val="006A62CF"/>
    <w:rsid w:val="006A6540"/>
    <w:rsid w:val="006A71D5"/>
    <w:rsid w:val="006A7265"/>
    <w:rsid w:val="006A72E8"/>
    <w:rsid w:val="006A796D"/>
    <w:rsid w:val="006B06FD"/>
    <w:rsid w:val="006B088A"/>
    <w:rsid w:val="006B0F97"/>
    <w:rsid w:val="006B18FF"/>
    <w:rsid w:val="006B2943"/>
    <w:rsid w:val="006B2D36"/>
    <w:rsid w:val="006B5765"/>
    <w:rsid w:val="006B57E1"/>
    <w:rsid w:val="006B580E"/>
    <w:rsid w:val="006B5F49"/>
    <w:rsid w:val="006B6F23"/>
    <w:rsid w:val="006B6F70"/>
    <w:rsid w:val="006C033D"/>
    <w:rsid w:val="006C1534"/>
    <w:rsid w:val="006C179F"/>
    <w:rsid w:val="006C2038"/>
    <w:rsid w:val="006C2911"/>
    <w:rsid w:val="006C29B3"/>
    <w:rsid w:val="006C2C04"/>
    <w:rsid w:val="006C3F4E"/>
    <w:rsid w:val="006C46DD"/>
    <w:rsid w:val="006C52F8"/>
    <w:rsid w:val="006C57E7"/>
    <w:rsid w:val="006C5EE9"/>
    <w:rsid w:val="006C6356"/>
    <w:rsid w:val="006C6A91"/>
    <w:rsid w:val="006C6FDE"/>
    <w:rsid w:val="006C7179"/>
    <w:rsid w:val="006D03DA"/>
    <w:rsid w:val="006D0C95"/>
    <w:rsid w:val="006D1785"/>
    <w:rsid w:val="006D1CE3"/>
    <w:rsid w:val="006D2BC9"/>
    <w:rsid w:val="006D4398"/>
    <w:rsid w:val="006D4D61"/>
    <w:rsid w:val="006D4ED7"/>
    <w:rsid w:val="006D7241"/>
    <w:rsid w:val="006D7518"/>
    <w:rsid w:val="006D7695"/>
    <w:rsid w:val="006D77AD"/>
    <w:rsid w:val="006D7BF1"/>
    <w:rsid w:val="006D7FF1"/>
    <w:rsid w:val="006E032B"/>
    <w:rsid w:val="006E0542"/>
    <w:rsid w:val="006E08E5"/>
    <w:rsid w:val="006E0EB6"/>
    <w:rsid w:val="006E110D"/>
    <w:rsid w:val="006E120F"/>
    <w:rsid w:val="006E1ECF"/>
    <w:rsid w:val="006E251E"/>
    <w:rsid w:val="006E28F7"/>
    <w:rsid w:val="006E2B81"/>
    <w:rsid w:val="006E2E88"/>
    <w:rsid w:val="006E44F6"/>
    <w:rsid w:val="006E49A6"/>
    <w:rsid w:val="006E52EE"/>
    <w:rsid w:val="006E531A"/>
    <w:rsid w:val="006F015D"/>
    <w:rsid w:val="006F07EB"/>
    <w:rsid w:val="006F082E"/>
    <w:rsid w:val="006F0E74"/>
    <w:rsid w:val="006F0E88"/>
    <w:rsid w:val="006F148C"/>
    <w:rsid w:val="006F2F1C"/>
    <w:rsid w:val="006F2F61"/>
    <w:rsid w:val="006F3CA0"/>
    <w:rsid w:val="006F445A"/>
    <w:rsid w:val="006F60D9"/>
    <w:rsid w:val="006F6E28"/>
    <w:rsid w:val="006F6E2A"/>
    <w:rsid w:val="006F76B7"/>
    <w:rsid w:val="006F77BE"/>
    <w:rsid w:val="006F7E51"/>
    <w:rsid w:val="006F7FE0"/>
    <w:rsid w:val="00700652"/>
    <w:rsid w:val="00700729"/>
    <w:rsid w:val="007008AF"/>
    <w:rsid w:val="00700F67"/>
    <w:rsid w:val="0070246B"/>
    <w:rsid w:val="00702A17"/>
    <w:rsid w:val="00702FA3"/>
    <w:rsid w:val="00703308"/>
    <w:rsid w:val="007034CB"/>
    <w:rsid w:val="007047A5"/>
    <w:rsid w:val="007049A0"/>
    <w:rsid w:val="00704C4F"/>
    <w:rsid w:val="00705650"/>
    <w:rsid w:val="00705DF0"/>
    <w:rsid w:val="007066C4"/>
    <w:rsid w:val="00706891"/>
    <w:rsid w:val="00707695"/>
    <w:rsid w:val="00707C10"/>
    <w:rsid w:val="0071013E"/>
    <w:rsid w:val="00710445"/>
    <w:rsid w:val="00710470"/>
    <w:rsid w:val="007104B1"/>
    <w:rsid w:val="007113B9"/>
    <w:rsid w:val="00712244"/>
    <w:rsid w:val="00713E08"/>
    <w:rsid w:val="00713EAD"/>
    <w:rsid w:val="007141D7"/>
    <w:rsid w:val="007141FC"/>
    <w:rsid w:val="00715223"/>
    <w:rsid w:val="00715C03"/>
    <w:rsid w:val="00715CA3"/>
    <w:rsid w:val="00715DBC"/>
    <w:rsid w:val="00716A7E"/>
    <w:rsid w:val="00716C2C"/>
    <w:rsid w:val="00716CE6"/>
    <w:rsid w:val="00717A67"/>
    <w:rsid w:val="00720270"/>
    <w:rsid w:val="00720A24"/>
    <w:rsid w:val="00720EAB"/>
    <w:rsid w:val="00721A63"/>
    <w:rsid w:val="00721FEC"/>
    <w:rsid w:val="00722508"/>
    <w:rsid w:val="0072267F"/>
    <w:rsid w:val="00722CD2"/>
    <w:rsid w:val="0072313C"/>
    <w:rsid w:val="0072368F"/>
    <w:rsid w:val="007249E9"/>
    <w:rsid w:val="00724DAC"/>
    <w:rsid w:val="00725B3F"/>
    <w:rsid w:val="00725D40"/>
    <w:rsid w:val="007261BA"/>
    <w:rsid w:val="00727452"/>
    <w:rsid w:val="00730D5A"/>
    <w:rsid w:val="00731ACD"/>
    <w:rsid w:val="007327C5"/>
    <w:rsid w:val="007329BB"/>
    <w:rsid w:val="00732EED"/>
    <w:rsid w:val="007334E0"/>
    <w:rsid w:val="007336F2"/>
    <w:rsid w:val="007338E1"/>
    <w:rsid w:val="00734163"/>
    <w:rsid w:val="00734475"/>
    <w:rsid w:val="00734C1A"/>
    <w:rsid w:val="00735279"/>
    <w:rsid w:val="00735501"/>
    <w:rsid w:val="00736126"/>
    <w:rsid w:val="00736305"/>
    <w:rsid w:val="00736A98"/>
    <w:rsid w:val="0073709B"/>
    <w:rsid w:val="00737A2B"/>
    <w:rsid w:val="00737BA8"/>
    <w:rsid w:val="00737F0D"/>
    <w:rsid w:val="007400D0"/>
    <w:rsid w:val="00740812"/>
    <w:rsid w:val="00741352"/>
    <w:rsid w:val="00741B39"/>
    <w:rsid w:val="007421FD"/>
    <w:rsid w:val="0074268A"/>
    <w:rsid w:val="00744143"/>
    <w:rsid w:val="0074449C"/>
    <w:rsid w:val="00744927"/>
    <w:rsid w:val="00744A1C"/>
    <w:rsid w:val="0074511C"/>
    <w:rsid w:val="007453F4"/>
    <w:rsid w:val="007462F6"/>
    <w:rsid w:val="00746973"/>
    <w:rsid w:val="007470AA"/>
    <w:rsid w:val="007475C4"/>
    <w:rsid w:val="00747A34"/>
    <w:rsid w:val="00747A72"/>
    <w:rsid w:val="00747ED4"/>
    <w:rsid w:val="0075046D"/>
    <w:rsid w:val="00750BBF"/>
    <w:rsid w:val="0075183A"/>
    <w:rsid w:val="00751B02"/>
    <w:rsid w:val="00752516"/>
    <w:rsid w:val="00752B36"/>
    <w:rsid w:val="007539CD"/>
    <w:rsid w:val="00754005"/>
    <w:rsid w:val="00754997"/>
    <w:rsid w:val="00754A96"/>
    <w:rsid w:val="00755605"/>
    <w:rsid w:val="007565F1"/>
    <w:rsid w:val="00757421"/>
    <w:rsid w:val="007574F4"/>
    <w:rsid w:val="007600B9"/>
    <w:rsid w:val="00760B3C"/>
    <w:rsid w:val="00760D9F"/>
    <w:rsid w:val="0076104D"/>
    <w:rsid w:val="007627CA"/>
    <w:rsid w:val="00763114"/>
    <w:rsid w:val="00763417"/>
    <w:rsid w:val="00763E55"/>
    <w:rsid w:val="0076476C"/>
    <w:rsid w:val="00764D05"/>
    <w:rsid w:val="00765173"/>
    <w:rsid w:val="00766494"/>
    <w:rsid w:val="0077018B"/>
    <w:rsid w:val="00771630"/>
    <w:rsid w:val="007719CC"/>
    <w:rsid w:val="00773D54"/>
    <w:rsid w:val="00774F7C"/>
    <w:rsid w:val="00775460"/>
    <w:rsid w:val="007754B4"/>
    <w:rsid w:val="00775A70"/>
    <w:rsid w:val="00776B0D"/>
    <w:rsid w:val="007770B2"/>
    <w:rsid w:val="00777168"/>
    <w:rsid w:val="00777178"/>
    <w:rsid w:val="00777C4A"/>
    <w:rsid w:val="007808A6"/>
    <w:rsid w:val="00780D76"/>
    <w:rsid w:val="00781A55"/>
    <w:rsid w:val="00781EBF"/>
    <w:rsid w:val="0078217E"/>
    <w:rsid w:val="0078260B"/>
    <w:rsid w:val="00782B14"/>
    <w:rsid w:val="007837B1"/>
    <w:rsid w:val="007837FA"/>
    <w:rsid w:val="0078394F"/>
    <w:rsid w:val="007839AE"/>
    <w:rsid w:val="00783B87"/>
    <w:rsid w:val="00784458"/>
    <w:rsid w:val="00784D61"/>
    <w:rsid w:val="00785059"/>
    <w:rsid w:val="007851E9"/>
    <w:rsid w:val="00785489"/>
    <w:rsid w:val="00787D64"/>
    <w:rsid w:val="007906BF"/>
    <w:rsid w:val="00792119"/>
    <w:rsid w:val="0079281A"/>
    <w:rsid w:val="00792974"/>
    <w:rsid w:val="00792E29"/>
    <w:rsid w:val="00794964"/>
    <w:rsid w:val="00794B07"/>
    <w:rsid w:val="00794BE8"/>
    <w:rsid w:val="00795A18"/>
    <w:rsid w:val="0079683F"/>
    <w:rsid w:val="00796982"/>
    <w:rsid w:val="007A0458"/>
    <w:rsid w:val="007A1497"/>
    <w:rsid w:val="007A17DA"/>
    <w:rsid w:val="007A1A49"/>
    <w:rsid w:val="007A1A6E"/>
    <w:rsid w:val="007A2109"/>
    <w:rsid w:val="007A2A6C"/>
    <w:rsid w:val="007A341D"/>
    <w:rsid w:val="007A3C32"/>
    <w:rsid w:val="007A3F3D"/>
    <w:rsid w:val="007A4067"/>
    <w:rsid w:val="007A4E1D"/>
    <w:rsid w:val="007A57DC"/>
    <w:rsid w:val="007A59D6"/>
    <w:rsid w:val="007A5B98"/>
    <w:rsid w:val="007A5D5A"/>
    <w:rsid w:val="007A5FDE"/>
    <w:rsid w:val="007A6007"/>
    <w:rsid w:val="007A68FB"/>
    <w:rsid w:val="007A6B41"/>
    <w:rsid w:val="007A715E"/>
    <w:rsid w:val="007A78F0"/>
    <w:rsid w:val="007A7CA5"/>
    <w:rsid w:val="007A7F60"/>
    <w:rsid w:val="007B100C"/>
    <w:rsid w:val="007B1AD5"/>
    <w:rsid w:val="007B2332"/>
    <w:rsid w:val="007B30E1"/>
    <w:rsid w:val="007B3368"/>
    <w:rsid w:val="007B3CD7"/>
    <w:rsid w:val="007B4392"/>
    <w:rsid w:val="007B492E"/>
    <w:rsid w:val="007B4C0B"/>
    <w:rsid w:val="007B4F7E"/>
    <w:rsid w:val="007B5143"/>
    <w:rsid w:val="007B5B7D"/>
    <w:rsid w:val="007B61B3"/>
    <w:rsid w:val="007B711C"/>
    <w:rsid w:val="007B76BF"/>
    <w:rsid w:val="007B7D4C"/>
    <w:rsid w:val="007C01C4"/>
    <w:rsid w:val="007C071A"/>
    <w:rsid w:val="007C1169"/>
    <w:rsid w:val="007C1E33"/>
    <w:rsid w:val="007C260B"/>
    <w:rsid w:val="007C28DE"/>
    <w:rsid w:val="007C29C2"/>
    <w:rsid w:val="007C3EE8"/>
    <w:rsid w:val="007C41DB"/>
    <w:rsid w:val="007C4BDD"/>
    <w:rsid w:val="007C527F"/>
    <w:rsid w:val="007C55C4"/>
    <w:rsid w:val="007C70EC"/>
    <w:rsid w:val="007C7C16"/>
    <w:rsid w:val="007D0A85"/>
    <w:rsid w:val="007D0BA9"/>
    <w:rsid w:val="007D34D4"/>
    <w:rsid w:val="007D368E"/>
    <w:rsid w:val="007D36E6"/>
    <w:rsid w:val="007D3DB8"/>
    <w:rsid w:val="007D4F3F"/>
    <w:rsid w:val="007D5A21"/>
    <w:rsid w:val="007D5DFA"/>
    <w:rsid w:val="007D7C71"/>
    <w:rsid w:val="007E0F37"/>
    <w:rsid w:val="007E0F56"/>
    <w:rsid w:val="007E0FE8"/>
    <w:rsid w:val="007E107A"/>
    <w:rsid w:val="007E266C"/>
    <w:rsid w:val="007E2721"/>
    <w:rsid w:val="007E2BF2"/>
    <w:rsid w:val="007E3B25"/>
    <w:rsid w:val="007E4202"/>
    <w:rsid w:val="007E466E"/>
    <w:rsid w:val="007E4ADB"/>
    <w:rsid w:val="007E4ED4"/>
    <w:rsid w:val="007E60B2"/>
    <w:rsid w:val="007E6CF2"/>
    <w:rsid w:val="007E73DD"/>
    <w:rsid w:val="007F1114"/>
    <w:rsid w:val="007F1942"/>
    <w:rsid w:val="007F2908"/>
    <w:rsid w:val="007F39B1"/>
    <w:rsid w:val="007F3DD0"/>
    <w:rsid w:val="007F3E29"/>
    <w:rsid w:val="007F42EE"/>
    <w:rsid w:val="007F4535"/>
    <w:rsid w:val="007F51AB"/>
    <w:rsid w:val="007F51C1"/>
    <w:rsid w:val="007F5847"/>
    <w:rsid w:val="007F5893"/>
    <w:rsid w:val="007F5B09"/>
    <w:rsid w:val="007F6CE4"/>
    <w:rsid w:val="007F7297"/>
    <w:rsid w:val="00801018"/>
    <w:rsid w:val="008026C3"/>
    <w:rsid w:val="00802C1B"/>
    <w:rsid w:val="00803475"/>
    <w:rsid w:val="00803943"/>
    <w:rsid w:val="00803CAB"/>
    <w:rsid w:val="00803DAA"/>
    <w:rsid w:val="00803E74"/>
    <w:rsid w:val="0080433E"/>
    <w:rsid w:val="0080493D"/>
    <w:rsid w:val="00804EAF"/>
    <w:rsid w:val="008062A3"/>
    <w:rsid w:val="00806716"/>
    <w:rsid w:val="00806798"/>
    <w:rsid w:val="008069F0"/>
    <w:rsid w:val="00806C26"/>
    <w:rsid w:val="00806D17"/>
    <w:rsid w:val="008076E3"/>
    <w:rsid w:val="008076F8"/>
    <w:rsid w:val="00807F0D"/>
    <w:rsid w:val="00810137"/>
    <w:rsid w:val="00812A3E"/>
    <w:rsid w:val="00812DB9"/>
    <w:rsid w:val="00813547"/>
    <w:rsid w:val="00813D32"/>
    <w:rsid w:val="008146D8"/>
    <w:rsid w:val="00814D95"/>
    <w:rsid w:val="008151EA"/>
    <w:rsid w:val="0081556F"/>
    <w:rsid w:val="008157EC"/>
    <w:rsid w:val="00815D6B"/>
    <w:rsid w:val="00816311"/>
    <w:rsid w:val="00816F99"/>
    <w:rsid w:val="0081747D"/>
    <w:rsid w:val="008175C2"/>
    <w:rsid w:val="008178AC"/>
    <w:rsid w:val="00820774"/>
    <w:rsid w:val="00820F56"/>
    <w:rsid w:val="008211E5"/>
    <w:rsid w:val="00821C1B"/>
    <w:rsid w:val="00823B09"/>
    <w:rsid w:val="00824E3E"/>
    <w:rsid w:val="00825014"/>
    <w:rsid w:val="00825766"/>
    <w:rsid w:val="0082640E"/>
    <w:rsid w:val="008308A0"/>
    <w:rsid w:val="00830C62"/>
    <w:rsid w:val="0083220B"/>
    <w:rsid w:val="008322B5"/>
    <w:rsid w:val="008334E1"/>
    <w:rsid w:val="008341A1"/>
    <w:rsid w:val="008352A2"/>
    <w:rsid w:val="00835ACF"/>
    <w:rsid w:val="00835D32"/>
    <w:rsid w:val="00836E43"/>
    <w:rsid w:val="008370EE"/>
    <w:rsid w:val="00837974"/>
    <w:rsid w:val="008379F3"/>
    <w:rsid w:val="00837CBA"/>
    <w:rsid w:val="00840058"/>
    <w:rsid w:val="00841659"/>
    <w:rsid w:val="008418D7"/>
    <w:rsid w:val="00841B60"/>
    <w:rsid w:val="00841CD4"/>
    <w:rsid w:val="00841E7B"/>
    <w:rsid w:val="00842141"/>
    <w:rsid w:val="008428F4"/>
    <w:rsid w:val="00842FFD"/>
    <w:rsid w:val="0084317C"/>
    <w:rsid w:val="00843203"/>
    <w:rsid w:val="00843B30"/>
    <w:rsid w:val="00843BCF"/>
    <w:rsid w:val="00843F9B"/>
    <w:rsid w:val="00844A3D"/>
    <w:rsid w:val="00844C82"/>
    <w:rsid w:val="00845656"/>
    <w:rsid w:val="0084684B"/>
    <w:rsid w:val="0084757B"/>
    <w:rsid w:val="00847644"/>
    <w:rsid w:val="00847AA3"/>
    <w:rsid w:val="00850341"/>
    <w:rsid w:val="0085068A"/>
    <w:rsid w:val="00850DB4"/>
    <w:rsid w:val="0085123D"/>
    <w:rsid w:val="00851A9B"/>
    <w:rsid w:val="00851EDC"/>
    <w:rsid w:val="00853AD2"/>
    <w:rsid w:val="00854307"/>
    <w:rsid w:val="00854BBA"/>
    <w:rsid w:val="00856459"/>
    <w:rsid w:val="008564D5"/>
    <w:rsid w:val="00856BAA"/>
    <w:rsid w:val="008579EC"/>
    <w:rsid w:val="00861004"/>
    <w:rsid w:val="008614AC"/>
    <w:rsid w:val="00861C1A"/>
    <w:rsid w:val="00861DE2"/>
    <w:rsid w:val="00862699"/>
    <w:rsid w:val="008627A6"/>
    <w:rsid w:val="0086293B"/>
    <w:rsid w:val="00863242"/>
    <w:rsid w:val="0086339C"/>
    <w:rsid w:val="00863E27"/>
    <w:rsid w:val="00864215"/>
    <w:rsid w:val="00864587"/>
    <w:rsid w:val="008651C5"/>
    <w:rsid w:val="00865B01"/>
    <w:rsid w:val="00865B43"/>
    <w:rsid w:val="00866CE6"/>
    <w:rsid w:val="00867E38"/>
    <w:rsid w:val="00870489"/>
    <w:rsid w:val="00870E76"/>
    <w:rsid w:val="0087267C"/>
    <w:rsid w:val="0087310E"/>
    <w:rsid w:val="008739AB"/>
    <w:rsid w:val="008748FF"/>
    <w:rsid w:val="008749E7"/>
    <w:rsid w:val="00874C50"/>
    <w:rsid w:val="00874C7E"/>
    <w:rsid w:val="00875683"/>
    <w:rsid w:val="00877B31"/>
    <w:rsid w:val="00877D47"/>
    <w:rsid w:val="00881826"/>
    <w:rsid w:val="00882D3A"/>
    <w:rsid w:val="00883356"/>
    <w:rsid w:val="00884B8D"/>
    <w:rsid w:val="008850BA"/>
    <w:rsid w:val="0088632F"/>
    <w:rsid w:val="00886375"/>
    <w:rsid w:val="008867C8"/>
    <w:rsid w:val="008869C7"/>
    <w:rsid w:val="00886AA9"/>
    <w:rsid w:val="00886F27"/>
    <w:rsid w:val="00886FFD"/>
    <w:rsid w:val="008875F0"/>
    <w:rsid w:val="00887825"/>
    <w:rsid w:val="008917E8"/>
    <w:rsid w:val="00891BFF"/>
    <w:rsid w:val="00893871"/>
    <w:rsid w:val="00894630"/>
    <w:rsid w:val="00894A5C"/>
    <w:rsid w:val="008961F5"/>
    <w:rsid w:val="0089624D"/>
    <w:rsid w:val="0089724E"/>
    <w:rsid w:val="00897F00"/>
    <w:rsid w:val="008A2A9A"/>
    <w:rsid w:val="008A3237"/>
    <w:rsid w:val="008A4257"/>
    <w:rsid w:val="008A49F0"/>
    <w:rsid w:val="008A4B35"/>
    <w:rsid w:val="008A4B37"/>
    <w:rsid w:val="008A52AE"/>
    <w:rsid w:val="008A5626"/>
    <w:rsid w:val="008A5D95"/>
    <w:rsid w:val="008A6A8D"/>
    <w:rsid w:val="008A6BD2"/>
    <w:rsid w:val="008A7D53"/>
    <w:rsid w:val="008B0037"/>
    <w:rsid w:val="008B0CA8"/>
    <w:rsid w:val="008B1750"/>
    <w:rsid w:val="008B19BC"/>
    <w:rsid w:val="008B19D1"/>
    <w:rsid w:val="008B2564"/>
    <w:rsid w:val="008B2A2E"/>
    <w:rsid w:val="008B331F"/>
    <w:rsid w:val="008B3709"/>
    <w:rsid w:val="008B48B1"/>
    <w:rsid w:val="008B4D32"/>
    <w:rsid w:val="008B4D52"/>
    <w:rsid w:val="008B5EE9"/>
    <w:rsid w:val="008B63E6"/>
    <w:rsid w:val="008B65B9"/>
    <w:rsid w:val="008B66AE"/>
    <w:rsid w:val="008B6AE2"/>
    <w:rsid w:val="008B6EB4"/>
    <w:rsid w:val="008B78F3"/>
    <w:rsid w:val="008C02E8"/>
    <w:rsid w:val="008C0B99"/>
    <w:rsid w:val="008C0C3B"/>
    <w:rsid w:val="008C0E92"/>
    <w:rsid w:val="008C0EFD"/>
    <w:rsid w:val="008C111E"/>
    <w:rsid w:val="008C2CD1"/>
    <w:rsid w:val="008C30EC"/>
    <w:rsid w:val="008C40A2"/>
    <w:rsid w:val="008C4239"/>
    <w:rsid w:val="008C453B"/>
    <w:rsid w:val="008C5191"/>
    <w:rsid w:val="008C5206"/>
    <w:rsid w:val="008C5943"/>
    <w:rsid w:val="008C59EE"/>
    <w:rsid w:val="008C690A"/>
    <w:rsid w:val="008C693E"/>
    <w:rsid w:val="008C7CA0"/>
    <w:rsid w:val="008C7F41"/>
    <w:rsid w:val="008D085B"/>
    <w:rsid w:val="008D1A67"/>
    <w:rsid w:val="008D1AF1"/>
    <w:rsid w:val="008D1D21"/>
    <w:rsid w:val="008D1F43"/>
    <w:rsid w:val="008D2014"/>
    <w:rsid w:val="008D22F3"/>
    <w:rsid w:val="008D27FA"/>
    <w:rsid w:val="008D2EF6"/>
    <w:rsid w:val="008D30E8"/>
    <w:rsid w:val="008D44AF"/>
    <w:rsid w:val="008D4989"/>
    <w:rsid w:val="008D5597"/>
    <w:rsid w:val="008D58D0"/>
    <w:rsid w:val="008D62E4"/>
    <w:rsid w:val="008D68B5"/>
    <w:rsid w:val="008D6D00"/>
    <w:rsid w:val="008D71CB"/>
    <w:rsid w:val="008D7CBC"/>
    <w:rsid w:val="008E093B"/>
    <w:rsid w:val="008E0BA8"/>
    <w:rsid w:val="008E0F74"/>
    <w:rsid w:val="008E12E2"/>
    <w:rsid w:val="008E143D"/>
    <w:rsid w:val="008E1D42"/>
    <w:rsid w:val="008E201F"/>
    <w:rsid w:val="008E2301"/>
    <w:rsid w:val="008E23F8"/>
    <w:rsid w:val="008E2C0E"/>
    <w:rsid w:val="008E4109"/>
    <w:rsid w:val="008E4915"/>
    <w:rsid w:val="008E4D84"/>
    <w:rsid w:val="008E5688"/>
    <w:rsid w:val="008E719F"/>
    <w:rsid w:val="008F1213"/>
    <w:rsid w:val="008F1335"/>
    <w:rsid w:val="008F2800"/>
    <w:rsid w:val="008F28DD"/>
    <w:rsid w:val="008F3AB8"/>
    <w:rsid w:val="008F4AD3"/>
    <w:rsid w:val="008F5DE7"/>
    <w:rsid w:val="008F5DEF"/>
    <w:rsid w:val="008F795F"/>
    <w:rsid w:val="008F7C80"/>
    <w:rsid w:val="008F7D70"/>
    <w:rsid w:val="009011E9"/>
    <w:rsid w:val="00901D27"/>
    <w:rsid w:val="00901DDF"/>
    <w:rsid w:val="009029CA"/>
    <w:rsid w:val="009031DE"/>
    <w:rsid w:val="0090388B"/>
    <w:rsid w:val="009046BB"/>
    <w:rsid w:val="00905840"/>
    <w:rsid w:val="00905937"/>
    <w:rsid w:val="00906D9A"/>
    <w:rsid w:val="009070BC"/>
    <w:rsid w:val="00907945"/>
    <w:rsid w:val="0091132C"/>
    <w:rsid w:val="009119E5"/>
    <w:rsid w:val="00911D6F"/>
    <w:rsid w:val="009128E0"/>
    <w:rsid w:val="00913047"/>
    <w:rsid w:val="0091387D"/>
    <w:rsid w:val="00913A7A"/>
    <w:rsid w:val="00913BD2"/>
    <w:rsid w:val="00913C07"/>
    <w:rsid w:val="00913E91"/>
    <w:rsid w:val="00913F62"/>
    <w:rsid w:val="00914619"/>
    <w:rsid w:val="00915805"/>
    <w:rsid w:val="009159A5"/>
    <w:rsid w:val="00916C2A"/>
    <w:rsid w:val="00917820"/>
    <w:rsid w:val="00917927"/>
    <w:rsid w:val="00917D9D"/>
    <w:rsid w:val="009200FD"/>
    <w:rsid w:val="009208B4"/>
    <w:rsid w:val="00920F97"/>
    <w:rsid w:val="009220C0"/>
    <w:rsid w:val="009222D9"/>
    <w:rsid w:val="00922F0E"/>
    <w:rsid w:val="00923538"/>
    <w:rsid w:val="00923E1F"/>
    <w:rsid w:val="00925381"/>
    <w:rsid w:val="009253A2"/>
    <w:rsid w:val="009259EA"/>
    <w:rsid w:val="00925CBF"/>
    <w:rsid w:val="00926C3B"/>
    <w:rsid w:val="0092766F"/>
    <w:rsid w:val="0092786D"/>
    <w:rsid w:val="0093039F"/>
    <w:rsid w:val="00931A94"/>
    <w:rsid w:val="009325F3"/>
    <w:rsid w:val="009327E8"/>
    <w:rsid w:val="00933ADE"/>
    <w:rsid w:val="00934397"/>
    <w:rsid w:val="00934522"/>
    <w:rsid w:val="00934739"/>
    <w:rsid w:val="00935153"/>
    <w:rsid w:val="009352DC"/>
    <w:rsid w:val="0093604F"/>
    <w:rsid w:val="0093641D"/>
    <w:rsid w:val="00937C8B"/>
    <w:rsid w:val="00940D3F"/>
    <w:rsid w:val="00941288"/>
    <w:rsid w:val="0094135F"/>
    <w:rsid w:val="009417CE"/>
    <w:rsid w:val="00941F4F"/>
    <w:rsid w:val="00942F52"/>
    <w:rsid w:val="00943840"/>
    <w:rsid w:val="00944123"/>
    <w:rsid w:val="0094465E"/>
    <w:rsid w:val="00945311"/>
    <w:rsid w:val="00945428"/>
    <w:rsid w:val="00945648"/>
    <w:rsid w:val="009458C1"/>
    <w:rsid w:val="00946156"/>
    <w:rsid w:val="009462B7"/>
    <w:rsid w:val="009463B9"/>
    <w:rsid w:val="00947DD5"/>
    <w:rsid w:val="0095058C"/>
    <w:rsid w:val="00950659"/>
    <w:rsid w:val="009507B2"/>
    <w:rsid w:val="00950B5E"/>
    <w:rsid w:val="00950D0A"/>
    <w:rsid w:val="00952362"/>
    <w:rsid w:val="00952A04"/>
    <w:rsid w:val="00953852"/>
    <w:rsid w:val="0095421F"/>
    <w:rsid w:val="00954CCA"/>
    <w:rsid w:val="00954FB6"/>
    <w:rsid w:val="00955BA6"/>
    <w:rsid w:val="009560AB"/>
    <w:rsid w:val="00956CCC"/>
    <w:rsid w:val="009571A6"/>
    <w:rsid w:val="00957316"/>
    <w:rsid w:val="009574DC"/>
    <w:rsid w:val="009577B4"/>
    <w:rsid w:val="00957BD8"/>
    <w:rsid w:val="0096063A"/>
    <w:rsid w:val="00960A8D"/>
    <w:rsid w:val="00962DE4"/>
    <w:rsid w:val="00963135"/>
    <w:rsid w:val="009633B7"/>
    <w:rsid w:val="00963B11"/>
    <w:rsid w:val="00964125"/>
    <w:rsid w:val="00966AA6"/>
    <w:rsid w:val="00966BED"/>
    <w:rsid w:val="00967376"/>
    <w:rsid w:val="00967F44"/>
    <w:rsid w:val="00970544"/>
    <w:rsid w:val="00971B4B"/>
    <w:rsid w:val="009724F9"/>
    <w:rsid w:val="00973175"/>
    <w:rsid w:val="00973603"/>
    <w:rsid w:val="00974160"/>
    <w:rsid w:val="0097482D"/>
    <w:rsid w:val="00974B66"/>
    <w:rsid w:val="00976268"/>
    <w:rsid w:val="0097648B"/>
    <w:rsid w:val="009772C9"/>
    <w:rsid w:val="009800AB"/>
    <w:rsid w:val="00981430"/>
    <w:rsid w:val="009817AE"/>
    <w:rsid w:val="00981CB6"/>
    <w:rsid w:val="00982B81"/>
    <w:rsid w:val="00983522"/>
    <w:rsid w:val="00985531"/>
    <w:rsid w:val="00986809"/>
    <w:rsid w:val="00987638"/>
    <w:rsid w:val="00991F3E"/>
    <w:rsid w:val="00992327"/>
    <w:rsid w:val="0099263C"/>
    <w:rsid w:val="00992D87"/>
    <w:rsid w:val="00993B19"/>
    <w:rsid w:val="00995068"/>
    <w:rsid w:val="009951C3"/>
    <w:rsid w:val="009954C8"/>
    <w:rsid w:val="00996262"/>
    <w:rsid w:val="00996361"/>
    <w:rsid w:val="00996CE2"/>
    <w:rsid w:val="00997388"/>
    <w:rsid w:val="009A0280"/>
    <w:rsid w:val="009A0E24"/>
    <w:rsid w:val="009A0F20"/>
    <w:rsid w:val="009A17F9"/>
    <w:rsid w:val="009A1E99"/>
    <w:rsid w:val="009A1FE6"/>
    <w:rsid w:val="009A26B6"/>
    <w:rsid w:val="009A2B40"/>
    <w:rsid w:val="009A3209"/>
    <w:rsid w:val="009A3915"/>
    <w:rsid w:val="009A4E78"/>
    <w:rsid w:val="009A512C"/>
    <w:rsid w:val="009A6596"/>
    <w:rsid w:val="009A6C4F"/>
    <w:rsid w:val="009A6F75"/>
    <w:rsid w:val="009A7392"/>
    <w:rsid w:val="009B0DF7"/>
    <w:rsid w:val="009B0F37"/>
    <w:rsid w:val="009B1036"/>
    <w:rsid w:val="009B1693"/>
    <w:rsid w:val="009B173E"/>
    <w:rsid w:val="009B1961"/>
    <w:rsid w:val="009B23FC"/>
    <w:rsid w:val="009B242B"/>
    <w:rsid w:val="009B2932"/>
    <w:rsid w:val="009B2EEE"/>
    <w:rsid w:val="009B4F91"/>
    <w:rsid w:val="009B559E"/>
    <w:rsid w:val="009B587A"/>
    <w:rsid w:val="009B6268"/>
    <w:rsid w:val="009B62BA"/>
    <w:rsid w:val="009B655D"/>
    <w:rsid w:val="009B681D"/>
    <w:rsid w:val="009B767B"/>
    <w:rsid w:val="009B7B37"/>
    <w:rsid w:val="009B7D78"/>
    <w:rsid w:val="009C0808"/>
    <w:rsid w:val="009C0A62"/>
    <w:rsid w:val="009C10D6"/>
    <w:rsid w:val="009C1841"/>
    <w:rsid w:val="009C2885"/>
    <w:rsid w:val="009C2B8D"/>
    <w:rsid w:val="009C2B98"/>
    <w:rsid w:val="009C2FF2"/>
    <w:rsid w:val="009C4EEA"/>
    <w:rsid w:val="009C4FFB"/>
    <w:rsid w:val="009C5B8C"/>
    <w:rsid w:val="009C79CC"/>
    <w:rsid w:val="009C7CEC"/>
    <w:rsid w:val="009D03CE"/>
    <w:rsid w:val="009D0722"/>
    <w:rsid w:val="009D089B"/>
    <w:rsid w:val="009D09EC"/>
    <w:rsid w:val="009D121D"/>
    <w:rsid w:val="009D1596"/>
    <w:rsid w:val="009D1E68"/>
    <w:rsid w:val="009D1F1E"/>
    <w:rsid w:val="009D279F"/>
    <w:rsid w:val="009D2CF9"/>
    <w:rsid w:val="009D3185"/>
    <w:rsid w:val="009D3CC9"/>
    <w:rsid w:val="009D4424"/>
    <w:rsid w:val="009D5077"/>
    <w:rsid w:val="009D588E"/>
    <w:rsid w:val="009D63BC"/>
    <w:rsid w:val="009D66DD"/>
    <w:rsid w:val="009D685A"/>
    <w:rsid w:val="009D7443"/>
    <w:rsid w:val="009E1988"/>
    <w:rsid w:val="009E1BE8"/>
    <w:rsid w:val="009E22D0"/>
    <w:rsid w:val="009E3A08"/>
    <w:rsid w:val="009E3D37"/>
    <w:rsid w:val="009E3EFB"/>
    <w:rsid w:val="009E4121"/>
    <w:rsid w:val="009E436E"/>
    <w:rsid w:val="009E4605"/>
    <w:rsid w:val="009E4AE3"/>
    <w:rsid w:val="009E4EA9"/>
    <w:rsid w:val="009E5AF4"/>
    <w:rsid w:val="009E5BA7"/>
    <w:rsid w:val="009E6CAC"/>
    <w:rsid w:val="009E74DE"/>
    <w:rsid w:val="009E768B"/>
    <w:rsid w:val="009F0356"/>
    <w:rsid w:val="009F07E3"/>
    <w:rsid w:val="009F1B90"/>
    <w:rsid w:val="009F1C0B"/>
    <w:rsid w:val="009F22E0"/>
    <w:rsid w:val="009F2565"/>
    <w:rsid w:val="009F4168"/>
    <w:rsid w:val="009F437E"/>
    <w:rsid w:val="009F4846"/>
    <w:rsid w:val="009F5021"/>
    <w:rsid w:val="009F5C2E"/>
    <w:rsid w:val="009F5EF7"/>
    <w:rsid w:val="00A001A6"/>
    <w:rsid w:val="00A02809"/>
    <w:rsid w:val="00A034F5"/>
    <w:rsid w:val="00A0431B"/>
    <w:rsid w:val="00A048AC"/>
    <w:rsid w:val="00A06895"/>
    <w:rsid w:val="00A077DC"/>
    <w:rsid w:val="00A07B0B"/>
    <w:rsid w:val="00A07DF2"/>
    <w:rsid w:val="00A10769"/>
    <w:rsid w:val="00A10843"/>
    <w:rsid w:val="00A109E3"/>
    <w:rsid w:val="00A11854"/>
    <w:rsid w:val="00A11F91"/>
    <w:rsid w:val="00A13E3A"/>
    <w:rsid w:val="00A13FFE"/>
    <w:rsid w:val="00A14310"/>
    <w:rsid w:val="00A14746"/>
    <w:rsid w:val="00A14DB4"/>
    <w:rsid w:val="00A151D0"/>
    <w:rsid w:val="00A157E2"/>
    <w:rsid w:val="00A1639C"/>
    <w:rsid w:val="00A165DC"/>
    <w:rsid w:val="00A16D98"/>
    <w:rsid w:val="00A17BFB"/>
    <w:rsid w:val="00A214F9"/>
    <w:rsid w:val="00A2202B"/>
    <w:rsid w:val="00A2238F"/>
    <w:rsid w:val="00A225BD"/>
    <w:rsid w:val="00A22D96"/>
    <w:rsid w:val="00A238FA"/>
    <w:rsid w:val="00A24174"/>
    <w:rsid w:val="00A24205"/>
    <w:rsid w:val="00A24425"/>
    <w:rsid w:val="00A247FE"/>
    <w:rsid w:val="00A2608B"/>
    <w:rsid w:val="00A26770"/>
    <w:rsid w:val="00A26862"/>
    <w:rsid w:val="00A27100"/>
    <w:rsid w:val="00A30304"/>
    <w:rsid w:val="00A3157B"/>
    <w:rsid w:val="00A3157C"/>
    <w:rsid w:val="00A318A2"/>
    <w:rsid w:val="00A32983"/>
    <w:rsid w:val="00A333B3"/>
    <w:rsid w:val="00A334A4"/>
    <w:rsid w:val="00A34E2A"/>
    <w:rsid w:val="00A350CB"/>
    <w:rsid w:val="00A351FA"/>
    <w:rsid w:val="00A3576B"/>
    <w:rsid w:val="00A3608D"/>
    <w:rsid w:val="00A36297"/>
    <w:rsid w:val="00A36509"/>
    <w:rsid w:val="00A371ED"/>
    <w:rsid w:val="00A37524"/>
    <w:rsid w:val="00A378E2"/>
    <w:rsid w:val="00A37FA9"/>
    <w:rsid w:val="00A40ACE"/>
    <w:rsid w:val="00A40EEF"/>
    <w:rsid w:val="00A41CC1"/>
    <w:rsid w:val="00A4255A"/>
    <w:rsid w:val="00A437BF"/>
    <w:rsid w:val="00A4484A"/>
    <w:rsid w:val="00A45D2E"/>
    <w:rsid w:val="00A46309"/>
    <w:rsid w:val="00A46A2F"/>
    <w:rsid w:val="00A46FCC"/>
    <w:rsid w:val="00A4707B"/>
    <w:rsid w:val="00A4728B"/>
    <w:rsid w:val="00A477FC"/>
    <w:rsid w:val="00A50178"/>
    <w:rsid w:val="00A50414"/>
    <w:rsid w:val="00A507EA"/>
    <w:rsid w:val="00A50804"/>
    <w:rsid w:val="00A51043"/>
    <w:rsid w:val="00A51523"/>
    <w:rsid w:val="00A52DA5"/>
    <w:rsid w:val="00A53D8D"/>
    <w:rsid w:val="00A53F7E"/>
    <w:rsid w:val="00A5468B"/>
    <w:rsid w:val="00A54D3B"/>
    <w:rsid w:val="00A54E36"/>
    <w:rsid w:val="00A55680"/>
    <w:rsid w:val="00A56021"/>
    <w:rsid w:val="00A5635A"/>
    <w:rsid w:val="00A5682B"/>
    <w:rsid w:val="00A5694A"/>
    <w:rsid w:val="00A56EE1"/>
    <w:rsid w:val="00A57328"/>
    <w:rsid w:val="00A5773B"/>
    <w:rsid w:val="00A57E58"/>
    <w:rsid w:val="00A600F1"/>
    <w:rsid w:val="00A619F3"/>
    <w:rsid w:val="00A62BFD"/>
    <w:rsid w:val="00A6323F"/>
    <w:rsid w:val="00A639C4"/>
    <w:rsid w:val="00A64309"/>
    <w:rsid w:val="00A647B2"/>
    <w:rsid w:val="00A656C4"/>
    <w:rsid w:val="00A66B1D"/>
    <w:rsid w:val="00A70CA4"/>
    <w:rsid w:val="00A72151"/>
    <w:rsid w:val="00A737B8"/>
    <w:rsid w:val="00A74CCC"/>
    <w:rsid w:val="00A759DC"/>
    <w:rsid w:val="00A76C35"/>
    <w:rsid w:val="00A7748E"/>
    <w:rsid w:val="00A7789A"/>
    <w:rsid w:val="00A77A4B"/>
    <w:rsid w:val="00A8065C"/>
    <w:rsid w:val="00A807F8"/>
    <w:rsid w:val="00A8202B"/>
    <w:rsid w:val="00A82105"/>
    <w:rsid w:val="00A82C10"/>
    <w:rsid w:val="00A82DC6"/>
    <w:rsid w:val="00A83D77"/>
    <w:rsid w:val="00A83E7C"/>
    <w:rsid w:val="00A84687"/>
    <w:rsid w:val="00A849D9"/>
    <w:rsid w:val="00A85521"/>
    <w:rsid w:val="00A859C2"/>
    <w:rsid w:val="00A8662D"/>
    <w:rsid w:val="00A875C0"/>
    <w:rsid w:val="00A90519"/>
    <w:rsid w:val="00A90D9B"/>
    <w:rsid w:val="00A90E9B"/>
    <w:rsid w:val="00A90F7A"/>
    <w:rsid w:val="00A932B8"/>
    <w:rsid w:val="00A936F8"/>
    <w:rsid w:val="00A93901"/>
    <w:rsid w:val="00A93AED"/>
    <w:rsid w:val="00A94144"/>
    <w:rsid w:val="00A942EC"/>
    <w:rsid w:val="00A94F8D"/>
    <w:rsid w:val="00A9530B"/>
    <w:rsid w:val="00A95325"/>
    <w:rsid w:val="00A95E35"/>
    <w:rsid w:val="00A96213"/>
    <w:rsid w:val="00AA0FD4"/>
    <w:rsid w:val="00AA0FD8"/>
    <w:rsid w:val="00AA14A1"/>
    <w:rsid w:val="00AA21CD"/>
    <w:rsid w:val="00AA2616"/>
    <w:rsid w:val="00AA3042"/>
    <w:rsid w:val="00AA3257"/>
    <w:rsid w:val="00AA32C0"/>
    <w:rsid w:val="00AA3D96"/>
    <w:rsid w:val="00AA4032"/>
    <w:rsid w:val="00AA4404"/>
    <w:rsid w:val="00AA4D9C"/>
    <w:rsid w:val="00AA5DDA"/>
    <w:rsid w:val="00AA5ED8"/>
    <w:rsid w:val="00AA607B"/>
    <w:rsid w:val="00AA7C55"/>
    <w:rsid w:val="00AB0004"/>
    <w:rsid w:val="00AB00D0"/>
    <w:rsid w:val="00AB16AB"/>
    <w:rsid w:val="00AB1A46"/>
    <w:rsid w:val="00AB3104"/>
    <w:rsid w:val="00AB3490"/>
    <w:rsid w:val="00AB370B"/>
    <w:rsid w:val="00AB3958"/>
    <w:rsid w:val="00AB44FB"/>
    <w:rsid w:val="00AB45C6"/>
    <w:rsid w:val="00AB513F"/>
    <w:rsid w:val="00AB5796"/>
    <w:rsid w:val="00AB5A4B"/>
    <w:rsid w:val="00AB5BB6"/>
    <w:rsid w:val="00AB5C09"/>
    <w:rsid w:val="00AB670A"/>
    <w:rsid w:val="00AB67B1"/>
    <w:rsid w:val="00AB6A1A"/>
    <w:rsid w:val="00AB6A3F"/>
    <w:rsid w:val="00AB6BC9"/>
    <w:rsid w:val="00AB6C29"/>
    <w:rsid w:val="00AB72FA"/>
    <w:rsid w:val="00AB7547"/>
    <w:rsid w:val="00AB7B6F"/>
    <w:rsid w:val="00AC0814"/>
    <w:rsid w:val="00AC0F36"/>
    <w:rsid w:val="00AC2B43"/>
    <w:rsid w:val="00AC38FC"/>
    <w:rsid w:val="00AC4C39"/>
    <w:rsid w:val="00AC4D2E"/>
    <w:rsid w:val="00AC6982"/>
    <w:rsid w:val="00AC699F"/>
    <w:rsid w:val="00AC6F2B"/>
    <w:rsid w:val="00AC714F"/>
    <w:rsid w:val="00AC75B2"/>
    <w:rsid w:val="00AC7F88"/>
    <w:rsid w:val="00AD0370"/>
    <w:rsid w:val="00AD1951"/>
    <w:rsid w:val="00AD21B4"/>
    <w:rsid w:val="00AD288B"/>
    <w:rsid w:val="00AD30DB"/>
    <w:rsid w:val="00AD3600"/>
    <w:rsid w:val="00AD4254"/>
    <w:rsid w:val="00AD42B8"/>
    <w:rsid w:val="00AD511E"/>
    <w:rsid w:val="00AD5215"/>
    <w:rsid w:val="00AD6777"/>
    <w:rsid w:val="00AD72AE"/>
    <w:rsid w:val="00AD7676"/>
    <w:rsid w:val="00AD7C52"/>
    <w:rsid w:val="00AE0A04"/>
    <w:rsid w:val="00AE3251"/>
    <w:rsid w:val="00AE393C"/>
    <w:rsid w:val="00AE60A7"/>
    <w:rsid w:val="00AE692B"/>
    <w:rsid w:val="00AE7350"/>
    <w:rsid w:val="00AE756E"/>
    <w:rsid w:val="00AE7C2E"/>
    <w:rsid w:val="00AF0011"/>
    <w:rsid w:val="00AF06D6"/>
    <w:rsid w:val="00AF0CE0"/>
    <w:rsid w:val="00AF1236"/>
    <w:rsid w:val="00AF2244"/>
    <w:rsid w:val="00AF2A37"/>
    <w:rsid w:val="00AF2AB9"/>
    <w:rsid w:val="00AF38AF"/>
    <w:rsid w:val="00AF4498"/>
    <w:rsid w:val="00AF45F5"/>
    <w:rsid w:val="00AF5EBD"/>
    <w:rsid w:val="00AF643B"/>
    <w:rsid w:val="00AF6504"/>
    <w:rsid w:val="00AF6879"/>
    <w:rsid w:val="00AF6A27"/>
    <w:rsid w:val="00AF734E"/>
    <w:rsid w:val="00B005A3"/>
    <w:rsid w:val="00B010DF"/>
    <w:rsid w:val="00B01244"/>
    <w:rsid w:val="00B02FEC"/>
    <w:rsid w:val="00B0458C"/>
    <w:rsid w:val="00B046D6"/>
    <w:rsid w:val="00B0483E"/>
    <w:rsid w:val="00B04CDE"/>
    <w:rsid w:val="00B05327"/>
    <w:rsid w:val="00B05383"/>
    <w:rsid w:val="00B05ACF"/>
    <w:rsid w:val="00B05FB2"/>
    <w:rsid w:val="00B0793A"/>
    <w:rsid w:val="00B07E76"/>
    <w:rsid w:val="00B10D18"/>
    <w:rsid w:val="00B1136F"/>
    <w:rsid w:val="00B137D0"/>
    <w:rsid w:val="00B15053"/>
    <w:rsid w:val="00B15492"/>
    <w:rsid w:val="00B15DFE"/>
    <w:rsid w:val="00B16189"/>
    <w:rsid w:val="00B16539"/>
    <w:rsid w:val="00B16CE8"/>
    <w:rsid w:val="00B172C7"/>
    <w:rsid w:val="00B17B23"/>
    <w:rsid w:val="00B17D98"/>
    <w:rsid w:val="00B17E07"/>
    <w:rsid w:val="00B17ED6"/>
    <w:rsid w:val="00B200EC"/>
    <w:rsid w:val="00B206BA"/>
    <w:rsid w:val="00B207A5"/>
    <w:rsid w:val="00B20C60"/>
    <w:rsid w:val="00B21347"/>
    <w:rsid w:val="00B21483"/>
    <w:rsid w:val="00B23EA6"/>
    <w:rsid w:val="00B244C9"/>
    <w:rsid w:val="00B24884"/>
    <w:rsid w:val="00B256BA"/>
    <w:rsid w:val="00B2588B"/>
    <w:rsid w:val="00B25995"/>
    <w:rsid w:val="00B25F09"/>
    <w:rsid w:val="00B26A8B"/>
    <w:rsid w:val="00B2725A"/>
    <w:rsid w:val="00B27851"/>
    <w:rsid w:val="00B2790E"/>
    <w:rsid w:val="00B27CBE"/>
    <w:rsid w:val="00B303A7"/>
    <w:rsid w:val="00B31122"/>
    <w:rsid w:val="00B32A41"/>
    <w:rsid w:val="00B33088"/>
    <w:rsid w:val="00B3332F"/>
    <w:rsid w:val="00B333D4"/>
    <w:rsid w:val="00B33A43"/>
    <w:rsid w:val="00B33DCC"/>
    <w:rsid w:val="00B34610"/>
    <w:rsid w:val="00B34A67"/>
    <w:rsid w:val="00B35307"/>
    <w:rsid w:val="00B353AC"/>
    <w:rsid w:val="00B35864"/>
    <w:rsid w:val="00B365DE"/>
    <w:rsid w:val="00B365E9"/>
    <w:rsid w:val="00B36B42"/>
    <w:rsid w:val="00B36D56"/>
    <w:rsid w:val="00B36DAA"/>
    <w:rsid w:val="00B40050"/>
    <w:rsid w:val="00B40DFA"/>
    <w:rsid w:val="00B41969"/>
    <w:rsid w:val="00B41CAD"/>
    <w:rsid w:val="00B41DE8"/>
    <w:rsid w:val="00B42942"/>
    <w:rsid w:val="00B431EA"/>
    <w:rsid w:val="00B433EC"/>
    <w:rsid w:val="00B43542"/>
    <w:rsid w:val="00B4355F"/>
    <w:rsid w:val="00B44702"/>
    <w:rsid w:val="00B45915"/>
    <w:rsid w:val="00B46A47"/>
    <w:rsid w:val="00B474FB"/>
    <w:rsid w:val="00B5016D"/>
    <w:rsid w:val="00B50428"/>
    <w:rsid w:val="00B525D4"/>
    <w:rsid w:val="00B52DEC"/>
    <w:rsid w:val="00B531DC"/>
    <w:rsid w:val="00B532D2"/>
    <w:rsid w:val="00B53421"/>
    <w:rsid w:val="00B542E4"/>
    <w:rsid w:val="00B54756"/>
    <w:rsid w:val="00B54960"/>
    <w:rsid w:val="00B54C2E"/>
    <w:rsid w:val="00B55EE5"/>
    <w:rsid w:val="00B560DF"/>
    <w:rsid w:val="00B56AEC"/>
    <w:rsid w:val="00B57AFE"/>
    <w:rsid w:val="00B6086A"/>
    <w:rsid w:val="00B60C6D"/>
    <w:rsid w:val="00B61B7E"/>
    <w:rsid w:val="00B61F81"/>
    <w:rsid w:val="00B61FA8"/>
    <w:rsid w:val="00B621CC"/>
    <w:rsid w:val="00B6289A"/>
    <w:rsid w:val="00B62F92"/>
    <w:rsid w:val="00B6367E"/>
    <w:rsid w:val="00B63AF8"/>
    <w:rsid w:val="00B650FC"/>
    <w:rsid w:val="00B6713B"/>
    <w:rsid w:val="00B6723C"/>
    <w:rsid w:val="00B674B2"/>
    <w:rsid w:val="00B67B01"/>
    <w:rsid w:val="00B706A4"/>
    <w:rsid w:val="00B70AD6"/>
    <w:rsid w:val="00B71543"/>
    <w:rsid w:val="00B71A27"/>
    <w:rsid w:val="00B720EF"/>
    <w:rsid w:val="00B73400"/>
    <w:rsid w:val="00B73AA8"/>
    <w:rsid w:val="00B73B33"/>
    <w:rsid w:val="00B73C1F"/>
    <w:rsid w:val="00B73DDD"/>
    <w:rsid w:val="00B73F1F"/>
    <w:rsid w:val="00B7595D"/>
    <w:rsid w:val="00B7625B"/>
    <w:rsid w:val="00B76368"/>
    <w:rsid w:val="00B76907"/>
    <w:rsid w:val="00B77B59"/>
    <w:rsid w:val="00B810FA"/>
    <w:rsid w:val="00B821CB"/>
    <w:rsid w:val="00B82A32"/>
    <w:rsid w:val="00B82AF5"/>
    <w:rsid w:val="00B82F18"/>
    <w:rsid w:val="00B830C1"/>
    <w:rsid w:val="00B830D9"/>
    <w:rsid w:val="00B83B3A"/>
    <w:rsid w:val="00B84A92"/>
    <w:rsid w:val="00B84C79"/>
    <w:rsid w:val="00B85320"/>
    <w:rsid w:val="00B85B46"/>
    <w:rsid w:val="00B860F6"/>
    <w:rsid w:val="00B86B8D"/>
    <w:rsid w:val="00B8707E"/>
    <w:rsid w:val="00B8720A"/>
    <w:rsid w:val="00B872DB"/>
    <w:rsid w:val="00B87585"/>
    <w:rsid w:val="00B8768A"/>
    <w:rsid w:val="00B87C69"/>
    <w:rsid w:val="00B9049E"/>
    <w:rsid w:val="00B90B2F"/>
    <w:rsid w:val="00B90BDC"/>
    <w:rsid w:val="00B90D7C"/>
    <w:rsid w:val="00B91E03"/>
    <w:rsid w:val="00B9232C"/>
    <w:rsid w:val="00B94852"/>
    <w:rsid w:val="00B94918"/>
    <w:rsid w:val="00B95805"/>
    <w:rsid w:val="00B9583A"/>
    <w:rsid w:val="00B96408"/>
    <w:rsid w:val="00B97869"/>
    <w:rsid w:val="00B97E6B"/>
    <w:rsid w:val="00BA0B06"/>
    <w:rsid w:val="00BA366C"/>
    <w:rsid w:val="00BA3D1A"/>
    <w:rsid w:val="00BA41EC"/>
    <w:rsid w:val="00BA45BF"/>
    <w:rsid w:val="00BA4D77"/>
    <w:rsid w:val="00BA578A"/>
    <w:rsid w:val="00BA5994"/>
    <w:rsid w:val="00BA5A43"/>
    <w:rsid w:val="00BA7069"/>
    <w:rsid w:val="00BA70D0"/>
    <w:rsid w:val="00BA7E6D"/>
    <w:rsid w:val="00BB0344"/>
    <w:rsid w:val="00BB0AB9"/>
    <w:rsid w:val="00BB107C"/>
    <w:rsid w:val="00BB1234"/>
    <w:rsid w:val="00BB1A2D"/>
    <w:rsid w:val="00BB221F"/>
    <w:rsid w:val="00BB2711"/>
    <w:rsid w:val="00BB2921"/>
    <w:rsid w:val="00BB29B2"/>
    <w:rsid w:val="00BB2B97"/>
    <w:rsid w:val="00BB2F71"/>
    <w:rsid w:val="00BB40B6"/>
    <w:rsid w:val="00BB4E25"/>
    <w:rsid w:val="00BB5D17"/>
    <w:rsid w:val="00BB6AC2"/>
    <w:rsid w:val="00BB6C83"/>
    <w:rsid w:val="00BB6EE5"/>
    <w:rsid w:val="00BB72E3"/>
    <w:rsid w:val="00BB7595"/>
    <w:rsid w:val="00BC075D"/>
    <w:rsid w:val="00BC07A9"/>
    <w:rsid w:val="00BC07C1"/>
    <w:rsid w:val="00BC1A4F"/>
    <w:rsid w:val="00BC1E8C"/>
    <w:rsid w:val="00BC3291"/>
    <w:rsid w:val="00BC48B3"/>
    <w:rsid w:val="00BC61F1"/>
    <w:rsid w:val="00BC779E"/>
    <w:rsid w:val="00BC77EE"/>
    <w:rsid w:val="00BC7E35"/>
    <w:rsid w:val="00BD0B57"/>
    <w:rsid w:val="00BD0C8C"/>
    <w:rsid w:val="00BD116D"/>
    <w:rsid w:val="00BD1F5C"/>
    <w:rsid w:val="00BD257B"/>
    <w:rsid w:val="00BD25B5"/>
    <w:rsid w:val="00BD3232"/>
    <w:rsid w:val="00BD34F5"/>
    <w:rsid w:val="00BD3E06"/>
    <w:rsid w:val="00BD48D8"/>
    <w:rsid w:val="00BD505F"/>
    <w:rsid w:val="00BD5548"/>
    <w:rsid w:val="00BD5AD0"/>
    <w:rsid w:val="00BD6AAF"/>
    <w:rsid w:val="00BD6FD1"/>
    <w:rsid w:val="00BD70D5"/>
    <w:rsid w:val="00BD7832"/>
    <w:rsid w:val="00BE0DCB"/>
    <w:rsid w:val="00BE128E"/>
    <w:rsid w:val="00BE1482"/>
    <w:rsid w:val="00BE1934"/>
    <w:rsid w:val="00BE2210"/>
    <w:rsid w:val="00BE22E3"/>
    <w:rsid w:val="00BE2666"/>
    <w:rsid w:val="00BE4DCB"/>
    <w:rsid w:val="00BE54A6"/>
    <w:rsid w:val="00BE5E38"/>
    <w:rsid w:val="00BE624F"/>
    <w:rsid w:val="00BE68C0"/>
    <w:rsid w:val="00BF0602"/>
    <w:rsid w:val="00BF10B6"/>
    <w:rsid w:val="00BF205C"/>
    <w:rsid w:val="00BF2321"/>
    <w:rsid w:val="00BF2713"/>
    <w:rsid w:val="00BF434F"/>
    <w:rsid w:val="00BF4BE1"/>
    <w:rsid w:val="00BF4E08"/>
    <w:rsid w:val="00BF6A4C"/>
    <w:rsid w:val="00BF6B18"/>
    <w:rsid w:val="00C005A9"/>
    <w:rsid w:val="00C00AA1"/>
    <w:rsid w:val="00C00F81"/>
    <w:rsid w:val="00C0137B"/>
    <w:rsid w:val="00C01846"/>
    <w:rsid w:val="00C03E8E"/>
    <w:rsid w:val="00C047F2"/>
    <w:rsid w:val="00C04874"/>
    <w:rsid w:val="00C048BB"/>
    <w:rsid w:val="00C04CEE"/>
    <w:rsid w:val="00C051D4"/>
    <w:rsid w:val="00C0635B"/>
    <w:rsid w:val="00C068E7"/>
    <w:rsid w:val="00C06E77"/>
    <w:rsid w:val="00C0770B"/>
    <w:rsid w:val="00C102D4"/>
    <w:rsid w:val="00C10386"/>
    <w:rsid w:val="00C1055F"/>
    <w:rsid w:val="00C10CDF"/>
    <w:rsid w:val="00C10E0B"/>
    <w:rsid w:val="00C10E59"/>
    <w:rsid w:val="00C11677"/>
    <w:rsid w:val="00C11795"/>
    <w:rsid w:val="00C13619"/>
    <w:rsid w:val="00C145F0"/>
    <w:rsid w:val="00C149CF"/>
    <w:rsid w:val="00C16747"/>
    <w:rsid w:val="00C16D4C"/>
    <w:rsid w:val="00C172B1"/>
    <w:rsid w:val="00C1781C"/>
    <w:rsid w:val="00C206F2"/>
    <w:rsid w:val="00C2131F"/>
    <w:rsid w:val="00C2162A"/>
    <w:rsid w:val="00C217D2"/>
    <w:rsid w:val="00C21B16"/>
    <w:rsid w:val="00C2224C"/>
    <w:rsid w:val="00C235CD"/>
    <w:rsid w:val="00C23B93"/>
    <w:rsid w:val="00C23C61"/>
    <w:rsid w:val="00C24D3D"/>
    <w:rsid w:val="00C25ADB"/>
    <w:rsid w:val="00C26A9F"/>
    <w:rsid w:val="00C26EAE"/>
    <w:rsid w:val="00C275B0"/>
    <w:rsid w:val="00C278BB"/>
    <w:rsid w:val="00C27E03"/>
    <w:rsid w:val="00C3201D"/>
    <w:rsid w:val="00C324E0"/>
    <w:rsid w:val="00C32569"/>
    <w:rsid w:val="00C34039"/>
    <w:rsid w:val="00C34D52"/>
    <w:rsid w:val="00C35E8B"/>
    <w:rsid w:val="00C360ED"/>
    <w:rsid w:val="00C362A2"/>
    <w:rsid w:val="00C3684B"/>
    <w:rsid w:val="00C371BC"/>
    <w:rsid w:val="00C3722F"/>
    <w:rsid w:val="00C374F5"/>
    <w:rsid w:val="00C37EE9"/>
    <w:rsid w:val="00C40177"/>
    <w:rsid w:val="00C40586"/>
    <w:rsid w:val="00C40590"/>
    <w:rsid w:val="00C41204"/>
    <w:rsid w:val="00C4181E"/>
    <w:rsid w:val="00C41BB7"/>
    <w:rsid w:val="00C41F40"/>
    <w:rsid w:val="00C42794"/>
    <w:rsid w:val="00C44AFB"/>
    <w:rsid w:val="00C45B56"/>
    <w:rsid w:val="00C45E41"/>
    <w:rsid w:val="00C45E7E"/>
    <w:rsid w:val="00C45F37"/>
    <w:rsid w:val="00C50610"/>
    <w:rsid w:val="00C51984"/>
    <w:rsid w:val="00C51BC7"/>
    <w:rsid w:val="00C522E6"/>
    <w:rsid w:val="00C525DE"/>
    <w:rsid w:val="00C52AAF"/>
    <w:rsid w:val="00C53093"/>
    <w:rsid w:val="00C53BB0"/>
    <w:rsid w:val="00C54B8E"/>
    <w:rsid w:val="00C54C9C"/>
    <w:rsid w:val="00C54D8C"/>
    <w:rsid w:val="00C55180"/>
    <w:rsid w:val="00C56A5E"/>
    <w:rsid w:val="00C57039"/>
    <w:rsid w:val="00C60205"/>
    <w:rsid w:val="00C606FF"/>
    <w:rsid w:val="00C60DF1"/>
    <w:rsid w:val="00C61106"/>
    <w:rsid w:val="00C61296"/>
    <w:rsid w:val="00C617B3"/>
    <w:rsid w:val="00C619CE"/>
    <w:rsid w:val="00C62EBC"/>
    <w:rsid w:val="00C64312"/>
    <w:rsid w:val="00C65B95"/>
    <w:rsid w:val="00C65ECB"/>
    <w:rsid w:val="00C66F45"/>
    <w:rsid w:val="00C671CA"/>
    <w:rsid w:val="00C7065C"/>
    <w:rsid w:val="00C70840"/>
    <w:rsid w:val="00C71337"/>
    <w:rsid w:val="00C715D0"/>
    <w:rsid w:val="00C71C2E"/>
    <w:rsid w:val="00C7241E"/>
    <w:rsid w:val="00C72785"/>
    <w:rsid w:val="00C7349D"/>
    <w:rsid w:val="00C76365"/>
    <w:rsid w:val="00C764D0"/>
    <w:rsid w:val="00C76AE6"/>
    <w:rsid w:val="00C76AF1"/>
    <w:rsid w:val="00C772FF"/>
    <w:rsid w:val="00C77701"/>
    <w:rsid w:val="00C77A5C"/>
    <w:rsid w:val="00C812A3"/>
    <w:rsid w:val="00C8169E"/>
    <w:rsid w:val="00C81A0E"/>
    <w:rsid w:val="00C824D3"/>
    <w:rsid w:val="00C827D7"/>
    <w:rsid w:val="00C82844"/>
    <w:rsid w:val="00C82C22"/>
    <w:rsid w:val="00C83172"/>
    <w:rsid w:val="00C8324B"/>
    <w:rsid w:val="00C8370D"/>
    <w:rsid w:val="00C83D20"/>
    <w:rsid w:val="00C83EBA"/>
    <w:rsid w:val="00C83EC4"/>
    <w:rsid w:val="00C845C0"/>
    <w:rsid w:val="00C84773"/>
    <w:rsid w:val="00C8521F"/>
    <w:rsid w:val="00C85552"/>
    <w:rsid w:val="00C85F0B"/>
    <w:rsid w:val="00C85F85"/>
    <w:rsid w:val="00C86355"/>
    <w:rsid w:val="00C867D1"/>
    <w:rsid w:val="00C86B96"/>
    <w:rsid w:val="00C87B90"/>
    <w:rsid w:val="00C900E4"/>
    <w:rsid w:val="00C90DCB"/>
    <w:rsid w:val="00C918F3"/>
    <w:rsid w:val="00C92104"/>
    <w:rsid w:val="00C92403"/>
    <w:rsid w:val="00C9266F"/>
    <w:rsid w:val="00C92F51"/>
    <w:rsid w:val="00C92FC5"/>
    <w:rsid w:val="00C938F9"/>
    <w:rsid w:val="00C93ADE"/>
    <w:rsid w:val="00C9689C"/>
    <w:rsid w:val="00C969C9"/>
    <w:rsid w:val="00CA0584"/>
    <w:rsid w:val="00CA126C"/>
    <w:rsid w:val="00CA19D4"/>
    <w:rsid w:val="00CA41B7"/>
    <w:rsid w:val="00CA425B"/>
    <w:rsid w:val="00CA4A7F"/>
    <w:rsid w:val="00CA4B52"/>
    <w:rsid w:val="00CA4FE8"/>
    <w:rsid w:val="00CA5459"/>
    <w:rsid w:val="00CA5B66"/>
    <w:rsid w:val="00CA60A1"/>
    <w:rsid w:val="00CA6BA2"/>
    <w:rsid w:val="00CA77F2"/>
    <w:rsid w:val="00CA7E8E"/>
    <w:rsid w:val="00CB03B3"/>
    <w:rsid w:val="00CB043B"/>
    <w:rsid w:val="00CB1139"/>
    <w:rsid w:val="00CB11FA"/>
    <w:rsid w:val="00CB1C61"/>
    <w:rsid w:val="00CB2C28"/>
    <w:rsid w:val="00CB3025"/>
    <w:rsid w:val="00CB322B"/>
    <w:rsid w:val="00CB3799"/>
    <w:rsid w:val="00CB3CD1"/>
    <w:rsid w:val="00CB3CF3"/>
    <w:rsid w:val="00CB4464"/>
    <w:rsid w:val="00CB44AC"/>
    <w:rsid w:val="00CB505D"/>
    <w:rsid w:val="00CB61E2"/>
    <w:rsid w:val="00CB6670"/>
    <w:rsid w:val="00CB708C"/>
    <w:rsid w:val="00CB70E2"/>
    <w:rsid w:val="00CB7822"/>
    <w:rsid w:val="00CC0A60"/>
    <w:rsid w:val="00CC0C04"/>
    <w:rsid w:val="00CC0CCA"/>
    <w:rsid w:val="00CC13C9"/>
    <w:rsid w:val="00CC1C1A"/>
    <w:rsid w:val="00CC1EBE"/>
    <w:rsid w:val="00CC1EE9"/>
    <w:rsid w:val="00CC409E"/>
    <w:rsid w:val="00CC4288"/>
    <w:rsid w:val="00CC4480"/>
    <w:rsid w:val="00CC4E70"/>
    <w:rsid w:val="00CC4EA3"/>
    <w:rsid w:val="00CC5530"/>
    <w:rsid w:val="00CC5FD7"/>
    <w:rsid w:val="00CC625E"/>
    <w:rsid w:val="00CC63DE"/>
    <w:rsid w:val="00CC6593"/>
    <w:rsid w:val="00CC675F"/>
    <w:rsid w:val="00CC7EAE"/>
    <w:rsid w:val="00CD0826"/>
    <w:rsid w:val="00CD0BF6"/>
    <w:rsid w:val="00CD1B6C"/>
    <w:rsid w:val="00CD20B5"/>
    <w:rsid w:val="00CD21C9"/>
    <w:rsid w:val="00CD2815"/>
    <w:rsid w:val="00CD3709"/>
    <w:rsid w:val="00CD3CBC"/>
    <w:rsid w:val="00CD6624"/>
    <w:rsid w:val="00CD68B9"/>
    <w:rsid w:val="00CD721F"/>
    <w:rsid w:val="00CD7EC5"/>
    <w:rsid w:val="00CE19F1"/>
    <w:rsid w:val="00CE1E44"/>
    <w:rsid w:val="00CE27B1"/>
    <w:rsid w:val="00CE289E"/>
    <w:rsid w:val="00CE31CD"/>
    <w:rsid w:val="00CE38FF"/>
    <w:rsid w:val="00CE3D1D"/>
    <w:rsid w:val="00CE4479"/>
    <w:rsid w:val="00CE5E1A"/>
    <w:rsid w:val="00CE6151"/>
    <w:rsid w:val="00CE663C"/>
    <w:rsid w:val="00CE6E50"/>
    <w:rsid w:val="00CE73E9"/>
    <w:rsid w:val="00CE7A84"/>
    <w:rsid w:val="00CF054A"/>
    <w:rsid w:val="00CF0659"/>
    <w:rsid w:val="00CF09AB"/>
    <w:rsid w:val="00CF0C58"/>
    <w:rsid w:val="00CF1254"/>
    <w:rsid w:val="00CF16D3"/>
    <w:rsid w:val="00CF1A8E"/>
    <w:rsid w:val="00CF1DF1"/>
    <w:rsid w:val="00CF2013"/>
    <w:rsid w:val="00CF3582"/>
    <w:rsid w:val="00CF3AB7"/>
    <w:rsid w:val="00CF3AF8"/>
    <w:rsid w:val="00CF3E01"/>
    <w:rsid w:val="00CF4AC3"/>
    <w:rsid w:val="00CF5319"/>
    <w:rsid w:val="00CF5340"/>
    <w:rsid w:val="00CF57F7"/>
    <w:rsid w:val="00CF5D00"/>
    <w:rsid w:val="00CF747A"/>
    <w:rsid w:val="00CF7A01"/>
    <w:rsid w:val="00D009C1"/>
    <w:rsid w:val="00D01A61"/>
    <w:rsid w:val="00D01EEE"/>
    <w:rsid w:val="00D02116"/>
    <w:rsid w:val="00D02299"/>
    <w:rsid w:val="00D023F4"/>
    <w:rsid w:val="00D02AAD"/>
    <w:rsid w:val="00D02C86"/>
    <w:rsid w:val="00D02F7D"/>
    <w:rsid w:val="00D031D9"/>
    <w:rsid w:val="00D05E9B"/>
    <w:rsid w:val="00D06281"/>
    <w:rsid w:val="00D06736"/>
    <w:rsid w:val="00D07C63"/>
    <w:rsid w:val="00D103B8"/>
    <w:rsid w:val="00D1045B"/>
    <w:rsid w:val="00D10BA9"/>
    <w:rsid w:val="00D11C25"/>
    <w:rsid w:val="00D1226A"/>
    <w:rsid w:val="00D130DF"/>
    <w:rsid w:val="00D13B62"/>
    <w:rsid w:val="00D13DD1"/>
    <w:rsid w:val="00D13E97"/>
    <w:rsid w:val="00D145BA"/>
    <w:rsid w:val="00D146A8"/>
    <w:rsid w:val="00D1607E"/>
    <w:rsid w:val="00D16D77"/>
    <w:rsid w:val="00D17A3E"/>
    <w:rsid w:val="00D17EF4"/>
    <w:rsid w:val="00D204C2"/>
    <w:rsid w:val="00D21020"/>
    <w:rsid w:val="00D21214"/>
    <w:rsid w:val="00D212CD"/>
    <w:rsid w:val="00D219BD"/>
    <w:rsid w:val="00D21BD9"/>
    <w:rsid w:val="00D22076"/>
    <w:rsid w:val="00D22467"/>
    <w:rsid w:val="00D246E3"/>
    <w:rsid w:val="00D24BF2"/>
    <w:rsid w:val="00D25CEA"/>
    <w:rsid w:val="00D26BF2"/>
    <w:rsid w:val="00D27135"/>
    <w:rsid w:val="00D272A9"/>
    <w:rsid w:val="00D27568"/>
    <w:rsid w:val="00D306C6"/>
    <w:rsid w:val="00D30DC9"/>
    <w:rsid w:val="00D30EF4"/>
    <w:rsid w:val="00D31475"/>
    <w:rsid w:val="00D31BDB"/>
    <w:rsid w:val="00D32593"/>
    <w:rsid w:val="00D32922"/>
    <w:rsid w:val="00D32D4F"/>
    <w:rsid w:val="00D32F62"/>
    <w:rsid w:val="00D330C1"/>
    <w:rsid w:val="00D33568"/>
    <w:rsid w:val="00D3381F"/>
    <w:rsid w:val="00D33859"/>
    <w:rsid w:val="00D33FAC"/>
    <w:rsid w:val="00D34395"/>
    <w:rsid w:val="00D34763"/>
    <w:rsid w:val="00D3498B"/>
    <w:rsid w:val="00D35542"/>
    <w:rsid w:val="00D36025"/>
    <w:rsid w:val="00D36E79"/>
    <w:rsid w:val="00D40AF2"/>
    <w:rsid w:val="00D40B92"/>
    <w:rsid w:val="00D41006"/>
    <w:rsid w:val="00D42DAF"/>
    <w:rsid w:val="00D42E3E"/>
    <w:rsid w:val="00D43445"/>
    <w:rsid w:val="00D43945"/>
    <w:rsid w:val="00D44F87"/>
    <w:rsid w:val="00D45BFC"/>
    <w:rsid w:val="00D467BF"/>
    <w:rsid w:val="00D469A9"/>
    <w:rsid w:val="00D46DAA"/>
    <w:rsid w:val="00D46DC2"/>
    <w:rsid w:val="00D46E77"/>
    <w:rsid w:val="00D47130"/>
    <w:rsid w:val="00D47C83"/>
    <w:rsid w:val="00D50446"/>
    <w:rsid w:val="00D508EE"/>
    <w:rsid w:val="00D50C6B"/>
    <w:rsid w:val="00D51176"/>
    <w:rsid w:val="00D51C47"/>
    <w:rsid w:val="00D52112"/>
    <w:rsid w:val="00D52D0B"/>
    <w:rsid w:val="00D53159"/>
    <w:rsid w:val="00D549CE"/>
    <w:rsid w:val="00D558DD"/>
    <w:rsid w:val="00D5707B"/>
    <w:rsid w:val="00D57194"/>
    <w:rsid w:val="00D60890"/>
    <w:rsid w:val="00D60D0A"/>
    <w:rsid w:val="00D61777"/>
    <w:rsid w:val="00D625C9"/>
    <w:rsid w:val="00D629F6"/>
    <w:rsid w:val="00D631FD"/>
    <w:rsid w:val="00D63741"/>
    <w:rsid w:val="00D6399A"/>
    <w:rsid w:val="00D6477B"/>
    <w:rsid w:val="00D651E7"/>
    <w:rsid w:val="00D65B46"/>
    <w:rsid w:val="00D65D96"/>
    <w:rsid w:val="00D667BB"/>
    <w:rsid w:val="00D66EAC"/>
    <w:rsid w:val="00D722B4"/>
    <w:rsid w:val="00D724E2"/>
    <w:rsid w:val="00D741C8"/>
    <w:rsid w:val="00D743E2"/>
    <w:rsid w:val="00D7467F"/>
    <w:rsid w:val="00D758FA"/>
    <w:rsid w:val="00D759EB"/>
    <w:rsid w:val="00D76E3D"/>
    <w:rsid w:val="00D80197"/>
    <w:rsid w:val="00D81412"/>
    <w:rsid w:val="00D8220D"/>
    <w:rsid w:val="00D82289"/>
    <w:rsid w:val="00D82751"/>
    <w:rsid w:val="00D827C9"/>
    <w:rsid w:val="00D8287D"/>
    <w:rsid w:val="00D82D01"/>
    <w:rsid w:val="00D85B86"/>
    <w:rsid w:val="00D85D0A"/>
    <w:rsid w:val="00D86432"/>
    <w:rsid w:val="00D866BF"/>
    <w:rsid w:val="00D87FE1"/>
    <w:rsid w:val="00D90363"/>
    <w:rsid w:val="00D90404"/>
    <w:rsid w:val="00D90DD1"/>
    <w:rsid w:val="00D90E59"/>
    <w:rsid w:val="00D918AE"/>
    <w:rsid w:val="00D91F03"/>
    <w:rsid w:val="00D92942"/>
    <w:rsid w:val="00D92C56"/>
    <w:rsid w:val="00D931E9"/>
    <w:rsid w:val="00D93243"/>
    <w:rsid w:val="00D935F7"/>
    <w:rsid w:val="00D93881"/>
    <w:rsid w:val="00D94621"/>
    <w:rsid w:val="00D946CB"/>
    <w:rsid w:val="00D94D67"/>
    <w:rsid w:val="00D94DBD"/>
    <w:rsid w:val="00D94DF2"/>
    <w:rsid w:val="00D94F2B"/>
    <w:rsid w:val="00D9553A"/>
    <w:rsid w:val="00D9777D"/>
    <w:rsid w:val="00DA08E8"/>
    <w:rsid w:val="00DA1F1D"/>
    <w:rsid w:val="00DA29AB"/>
    <w:rsid w:val="00DA3B45"/>
    <w:rsid w:val="00DA3CA8"/>
    <w:rsid w:val="00DA41E3"/>
    <w:rsid w:val="00DA4372"/>
    <w:rsid w:val="00DA43DD"/>
    <w:rsid w:val="00DA48BF"/>
    <w:rsid w:val="00DA4B39"/>
    <w:rsid w:val="00DA4ED1"/>
    <w:rsid w:val="00DA551D"/>
    <w:rsid w:val="00DA5690"/>
    <w:rsid w:val="00DA5CF6"/>
    <w:rsid w:val="00DA5F3A"/>
    <w:rsid w:val="00DA62C5"/>
    <w:rsid w:val="00DA6D35"/>
    <w:rsid w:val="00DA7F7D"/>
    <w:rsid w:val="00DB0117"/>
    <w:rsid w:val="00DB067A"/>
    <w:rsid w:val="00DB0806"/>
    <w:rsid w:val="00DB0A6A"/>
    <w:rsid w:val="00DB0D21"/>
    <w:rsid w:val="00DB154D"/>
    <w:rsid w:val="00DB1E51"/>
    <w:rsid w:val="00DB24A3"/>
    <w:rsid w:val="00DB30BC"/>
    <w:rsid w:val="00DB30EE"/>
    <w:rsid w:val="00DB362C"/>
    <w:rsid w:val="00DB36E2"/>
    <w:rsid w:val="00DB3B3F"/>
    <w:rsid w:val="00DB54E9"/>
    <w:rsid w:val="00DB56FB"/>
    <w:rsid w:val="00DB666D"/>
    <w:rsid w:val="00DB66E8"/>
    <w:rsid w:val="00DB726B"/>
    <w:rsid w:val="00DC042C"/>
    <w:rsid w:val="00DC0463"/>
    <w:rsid w:val="00DC2A5F"/>
    <w:rsid w:val="00DC61EF"/>
    <w:rsid w:val="00DC7E8C"/>
    <w:rsid w:val="00DC7EB7"/>
    <w:rsid w:val="00DD0551"/>
    <w:rsid w:val="00DD0CA9"/>
    <w:rsid w:val="00DD165C"/>
    <w:rsid w:val="00DD1CF7"/>
    <w:rsid w:val="00DD2BEA"/>
    <w:rsid w:val="00DD2F7D"/>
    <w:rsid w:val="00DD3A02"/>
    <w:rsid w:val="00DD3A82"/>
    <w:rsid w:val="00DD4E9E"/>
    <w:rsid w:val="00DD52F8"/>
    <w:rsid w:val="00DD5F2D"/>
    <w:rsid w:val="00DD657E"/>
    <w:rsid w:val="00DD7AD0"/>
    <w:rsid w:val="00DE00FF"/>
    <w:rsid w:val="00DE018D"/>
    <w:rsid w:val="00DE0C9C"/>
    <w:rsid w:val="00DE0F6F"/>
    <w:rsid w:val="00DE196A"/>
    <w:rsid w:val="00DE1B9E"/>
    <w:rsid w:val="00DE3FAA"/>
    <w:rsid w:val="00DE4248"/>
    <w:rsid w:val="00DE5070"/>
    <w:rsid w:val="00DE52B3"/>
    <w:rsid w:val="00DE566A"/>
    <w:rsid w:val="00DE5922"/>
    <w:rsid w:val="00DE6468"/>
    <w:rsid w:val="00DE658C"/>
    <w:rsid w:val="00DE66E1"/>
    <w:rsid w:val="00DE7C24"/>
    <w:rsid w:val="00DE7F63"/>
    <w:rsid w:val="00DF0A46"/>
    <w:rsid w:val="00DF15C7"/>
    <w:rsid w:val="00DF2897"/>
    <w:rsid w:val="00DF2B7E"/>
    <w:rsid w:val="00DF2DFD"/>
    <w:rsid w:val="00DF36E2"/>
    <w:rsid w:val="00DF376D"/>
    <w:rsid w:val="00DF3A89"/>
    <w:rsid w:val="00DF3DF8"/>
    <w:rsid w:val="00DF473B"/>
    <w:rsid w:val="00DF4923"/>
    <w:rsid w:val="00DF4EF4"/>
    <w:rsid w:val="00DF51D0"/>
    <w:rsid w:val="00DF5759"/>
    <w:rsid w:val="00DF7E06"/>
    <w:rsid w:val="00E0063D"/>
    <w:rsid w:val="00E00889"/>
    <w:rsid w:val="00E03932"/>
    <w:rsid w:val="00E03BEE"/>
    <w:rsid w:val="00E041D8"/>
    <w:rsid w:val="00E0558C"/>
    <w:rsid w:val="00E06CF0"/>
    <w:rsid w:val="00E077CC"/>
    <w:rsid w:val="00E10740"/>
    <w:rsid w:val="00E1094E"/>
    <w:rsid w:val="00E10A59"/>
    <w:rsid w:val="00E10CBF"/>
    <w:rsid w:val="00E11B63"/>
    <w:rsid w:val="00E11BFF"/>
    <w:rsid w:val="00E11C57"/>
    <w:rsid w:val="00E122E8"/>
    <w:rsid w:val="00E12747"/>
    <w:rsid w:val="00E129BD"/>
    <w:rsid w:val="00E13239"/>
    <w:rsid w:val="00E1326F"/>
    <w:rsid w:val="00E13C0F"/>
    <w:rsid w:val="00E14254"/>
    <w:rsid w:val="00E14AD9"/>
    <w:rsid w:val="00E152E0"/>
    <w:rsid w:val="00E1535C"/>
    <w:rsid w:val="00E15D4A"/>
    <w:rsid w:val="00E15E56"/>
    <w:rsid w:val="00E15FD0"/>
    <w:rsid w:val="00E16319"/>
    <w:rsid w:val="00E16B15"/>
    <w:rsid w:val="00E2029B"/>
    <w:rsid w:val="00E205F4"/>
    <w:rsid w:val="00E21079"/>
    <w:rsid w:val="00E2118F"/>
    <w:rsid w:val="00E21F88"/>
    <w:rsid w:val="00E2282F"/>
    <w:rsid w:val="00E22851"/>
    <w:rsid w:val="00E22BBA"/>
    <w:rsid w:val="00E242DE"/>
    <w:rsid w:val="00E25073"/>
    <w:rsid w:val="00E2569A"/>
    <w:rsid w:val="00E25B5F"/>
    <w:rsid w:val="00E26AE6"/>
    <w:rsid w:val="00E275AA"/>
    <w:rsid w:val="00E3015E"/>
    <w:rsid w:val="00E30AFE"/>
    <w:rsid w:val="00E30BE6"/>
    <w:rsid w:val="00E31058"/>
    <w:rsid w:val="00E313E5"/>
    <w:rsid w:val="00E32275"/>
    <w:rsid w:val="00E32EBE"/>
    <w:rsid w:val="00E33287"/>
    <w:rsid w:val="00E33FA5"/>
    <w:rsid w:val="00E347B4"/>
    <w:rsid w:val="00E34809"/>
    <w:rsid w:val="00E3488A"/>
    <w:rsid w:val="00E355E8"/>
    <w:rsid w:val="00E3593D"/>
    <w:rsid w:val="00E35B4D"/>
    <w:rsid w:val="00E36532"/>
    <w:rsid w:val="00E3718F"/>
    <w:rsid w:val="00E373B9"/>
    <w:rsid w:val="00E374BE"/>
    <w:rsid w:val="00E37630"/>
    <w:rsid w:val="00E40F5B"/>
    <w:rsid w:val="00E41960"/>
    <w:rsid w:val="00E41D90"/>
    <w:rsid w:val="00E42B52"/>
    <w:rsid w:val="00E42D92"/>
    <w:rsid w:val="00E42EE6"/>
    <w:rsid w:val="00E45049"/>
    <w:rsid w:val="00E45871"/>
    <w:rsid w:val="00E458C9"/>
    <w:rsid w:val="00E46FFF"/>
    <w:rsid w:val="00E473A7"/>
    <w:rsid w:val="00E50E63"/>
    <w:rsid w:val="00E51001"/>
    <w:rsid w:val="00E51EE4"/>
    <w:rsid w:val="00E52B92"/>
    <w:rsid w:val="00E52D10"/>
    <w:rsid w:val="00E534A4"/>
    <w:rsid w:val="00E538DF"/>
    <w:rsid w:val="00E53F1C"/>
    <w:rsid w:val="00E540B6"/>
    <w:rsid w:val="00E56F33"/>
    <w:rsid w:val="00E60C3E"/>
    <w:rsid w:val="00E611DB"/>
    <w:rsid w:val="00E62291"/>
    <w:rsid w:val="00E62823"/>
    <w:rsid w:val="00E64F72"/>
    <w:rsid w:val="00E64FEB"/>
    <w:rsid w:val="00E66672"/>
    <w:rsid w:val="00E66847"/>
    <w:rsid w:val="00E66F40"/>
    <w:rsid w:val="00E672BE"/>
    <w:rsid w:val="00E67D76"/>
    <w:rsid w:val="00E70553"/>
    <w:rsid w:val="00E71EC1"/>
    <w:rsid w:val="00E72A45"/>
    <w:rsid w:val="00E738C3"/>
    <w:rsid w:val="00E75646"/>
    <w:rsid w:val="00E75AC7"/>
    <w:rsid w:val="00E75E7D"/>
    <w:rsid w:val="00E75F65"/>
    <w:rsid w:val="00E76615"/>
    <w:rsid w:val="00E7719C"/>
    <w:rsid w:val="00E776D4"/>
    <w:rsid w:val="00E779B3"/>
    <w:rsid w:val="00E77ADE"/>
    <w:rsid w:val="00E802D9"/>
    <w:rsid w:val="00E804D0"/>
    <w:rsid w:val="00E80785"/>
    <w:rsid w:val="00E80946"/>
    <w:rsid w:val="00E8129D"/>
    <w:rsid w:val="00E81394"/>
    <w:rsid w:val="00E81403"/>
    <w:rsid w:val="00E8143B"/>
    <w:rsid w:val="00E82870"/>
    <w:rsid w:val="00E82966"/>
    <w:rsid w:val="00E82BA2"/>
    <w:rsid w:val="00E82CF7"/>
    <w:rsid w:val="00E8359C"/>
    <w:rsid w:val="00E83AEA"/>
    <w:rsid w:val="00E83C6D"/>
    <w:rsid w:val="00E86106"/>
    <w:rsid w:val="00E864DD"/>
    <w:rsid w:val="00E87101"/>
    <w:rsid w:val="00E87534"/>
    <w:rsid w:val="00E87A00"/>
    <w:rsid w:val="00E87BBA"/>
    <w:rsid w:val="00E91C68"/>
    <w:rsid w:val="00E926B0"/>
    <w:rsid w:val="00E92BEF"/>
    <w:rsid w:val="00E934F6"/>
    <w:rsid w:val="00E93665"/>
    <w:rsid w:val="00E9447C"/>
    <w:rsid w:val="00E94F09"/>
    <w:rsid w:val="00E95458"/>
    <w:rsid w:val="00E96007"/>
    <w:rsid w:val="00E96D39"/>
    <w:rsid w:val="00EA06F8"/>
    <w:rsid w:val="00EA151D"/>
    <w:rsid w:val="00EA234A"/>
    <w:rsid w:val="00EA2564"/>
    <w:rsid w:val="00EA2BEA"/>
    <w:rsid w:val="00EA3484"/>
    <w:rsid w:val="00EA3763"/>
    <w:rsid w:val="00EA39E9"/>
    <w:rsid w:val="00EA3C0B"/>
    <w:rsid w:val="00EA3C29"/>
    <w:rsid w:val="00EA4869"/>
    <w:rsid w:val="00EA4B56"/>
    <w:rsid w:val="00EA58DA"/>
    <w:rsid w:val="00EA62BF"/>
    <w:rsid w:val="00EA6DF7"/>
    <w:rsid w:val="00EA73FF"/>
    <w:rsid w:val="00EA750B"/>
    <w:rsid w:val="00EA75D5"/>
    <w:rsid w:val="00EA7E22"/>
    <w:rsid w:val="00EB0641"/>
    <w:rsid w:val="00EB1441"/>
    <w:rsid w:val="00EB1559"/>
    <w:rsid w:val="00EB1E38"/>
    <w:rsid w:val="00EB1FFC"/>
    <w:rsid w:val="00EB2D90"/>
    <w:rsid w:val="00EB3857"/>
    <w:rsid w:val="00EB3AF7"/>
    <w:rsid w:val="00EB4911"/>
    <w:rsid w:val="00EB5DCC"/>
    <w:rsid w:val="00EB6033"/>
    <w:rsid w:val="00EB6DCA"/>
    <w:rsid w:val="00EB70AC"/>
    <w:rsid w:val="00EB7578"/>
    <w:rsid w:val="00EB781C"/>
    <w:rsid w:val="00EB7820"/>
    <w:rsid w:val="00EB7C25"/>
    <w:rsid w:val="00EB7E15"/>
    <w:rsid w:val="00EB7E7B"/>
    <w:rsid w:val="00EC03C6"/>
    <w:rsid w:val="00EC1187"/>
    <w:rsid w:val="00EC3E2F"/>
    <w:rsid w:val="00EC4634"/>
    <w:rsid w:val="00EC4A47"/>
    <w:rsid w:val="00EC6D8B"/>
    <w:rsid w:val="00EC7039"/>
    <w:rsid w:val="00EC756F"/>
    <w:rsid w:val="00ED00A6"/>
    <w:rsid w:val="00ED0A7D"/>
    <w:rsid w:val="00ED17B5"/>
    <w:rsid w:val="00ED1EEF"/>
    <w:rsid w:val="00ED244E"/>
    <w:rsid w:val="00ED2DA7"/>
    <w:rsid w:val="00ED30C2"/>
    <w:rsid w:val="00ED32E5"/>
    <w:rsid w:val="00ED33A8"/>
    <w:rsid w:val="00ED4138"/>
    <w:rsid w:val="00ED4AD7"/>
    <w:rsid w:val="00ED546F"/>
    <w:rsid w:val="00ED5F4B"/>
    <w:rsid w:val="00ED61D3"/>
    <w:rsid w:val="00ED6881"/>
    <w:rsid w:val="00ED6B85"/>
    <w:rsid w:val="00ED7278"/>
    <w:rsid w:val="00ED73A0"/>
    <w:rsid w:val="00ED7E87"/>
    <w:rsid w:val="00EE016A"/>
    <w:rsid w:val="00EE07C5"/>
    <w:rsid w:val="00EE0936"/>
    <w:rsid w:val="00EE0C6D"/>
    <w:rsid w:val="00EE0D40"/>
    <w:rsid w:val="00EE200C"/>
    <w:rsid w:val="00EE2088"/>
    <w:rsid w:val="00EE2966"/>
    <w:rsid w:val="00EE2DFA"/>
    <w:rsid w:val="00EE3AE9"/>
    <w:rsid w:val="00EE5304"/>
    <w:rsid w:val="00EE54A0"/>
    <w:rsid w:val="00EE56ED"/>
    <w:rsid w:val="00EE6687"/>
    <w:rsid w:val="00EE6A12"/>
    <w:rsid w:val="00EF007A"/>
    <w:rsid w:val="00EF049F"/>
    <w:rsid w:val="00EF29B4"/>
    <w:rsid w:val="00EF31E3"/>
    <w:rsid w:val="00EF3A5C"/>
    <w:rsid w:val="00EF3DE1"/>
    <w:rsid w:val="00EF4107"/>
    <w:rsid w:val="00EF4177"/>
    <w:rsid w:val="00EF47A9"/>
    <w:rsid w:val="00EF50A5"/>
    <w:rsid w:val="00EF5436"/>
    <w:rsid w:val="00EF55BF"/>
    <w:rsid w:val="00EF5E1A"/>
    <w:rsid w:val="00EF625D"/>
    <w:rsid w:val="00F0070F"/>
    <w:rsid w:val="00F00C1E"/>
    <w:rsid w:val="00F0167C"/>
    <w:rsid w:val="00F018A2"/>
    <w:rsid w:val="00F01F71"/>
    <w:rsid w:val="00F020DB"/>
    <w:rsid w:val="00F02C52"/>
    <w:rsid w:val="00F02F15"/>
    <w:rsid w:val="00F0477A"/>
    <w:rsid w:val="00F04ACC"/>
    <w:rsid w:val="00F058C9"/>
    <w:rsid w:val="00F05997"/>
    <w:rsid w:val="00F05E3F"/>
    <w:rsid w:val="00F0633E"/>
    <w:rsid w:val="00F06BE5"/>
    <w:rsid w:val="00F100BE"/>
    <w:rsid w:val="00F102B8"/>
    <w:rsid w:val="00F10558"/>
    <w:rsid w:val="00F10780"/>
    <w:rsid w:val="00F10B09"/>
    <w:rsid w:val="00F10F29"/>
    <w:rsid w:val="00F11973"/>
    <w:rsid w:val="00F13C10"/>
    <w:rsid w:val="00F13D04"/>
    <w:rsid w:val="00F15058"/>
    <w:rsid w:val="00F15291"/>
    <w:rsid w:val="00F15ACA"/>
    <w:rsid w:val="00F16C53"/>
    <w:rsid w:val="00F17642"/>
    <w:rsid w:val="00F21A0F"/>
    <w:rsid w:val="00F225D2"/>
    <w:rsid w:val="00F229A3"/>
    <w:rsid w:val="00F23551"/>
    <w:rsid w:val="00F23E72"/>
    <w:rsid w:val="00F23FFA"/>
    <w:rsid w:val="00F24905"/>
    <w:rsid w:val="00F2663E"/>
    <w:rsid w:val="00F26660"/>
    <w:rsid w:val="00F26851"/>
    <w:rsid w:val="00F26FAE"/>
    <w:rsid w:val="00F26FE3"/>
    <w:rsid w:val="00F273FA"/>
    <w:rsid w:val="00F27CE3"/>
    <w:rsid w:val="00F27D31"/>
    <w:rsid w:val="00F30753"/>
    <w:rsid w:val="00F3106F"/>
    <w:rsid w:val="00F31380"/>
    <w:rsid w:val="00F31505"/>
    <w:rsid w:val="00F31636"/>
    <w:rsid w:val="00F31964"/>
    <w:rsid w:val="00F32252"/>
    <w:rsid w:val="00F33450"/>
    <w:rsid w:val="00F34472"/>
    <w:rsid w:val="00F34C3C"/>
    <w:rsid w:val="00F356AC"/>
    <w:rsid w:val="00F356DB"/>
    <w:rsid w:val="00F35807"/>
    <w:rsid w:val="00F35CFD"/>
    <w:rsid w:val="00F35EF2"/>
    <w:rsid w:val="00F364A7"/>
    <w:rsid w:val="00F36F8E"/>
    <w:rsid w:val="00F37260"/>
    <w:rsid w:val="00F372C5"/>
    <w:rsid w:val="00F37456"/>
    <w:rsid w:val="00F37627"/>
    <w:rsid w:val="00F37DF3"/>
    <w:rsid w:val="00F40612"/>
    <w:rsid w:val="00F40830"/>
    <w:rsid w:val="00F411D6"/>
    <w:rsid w:val="00F41A46"/>
    <w:rsid w:val="00F4219A"/>
    <w:rsid w:val="00F426DF"/>
    <w:rsid w:val="00F430CE"/>
    <w:rsid w:val="00F437DD"/>
    <w:rsid w:val="00F440F8"/>
    <w:rsid w:val="00F442EB"/>
    <w:rsid w:val="00F44385"/>
    <w:rsid w:val="00F448E3"/>
    <w:rsid w:val="00F44ACB"/>
    <w:rsid w:val="00F451B1"/>
    <w:rsid w:val="00F45449"/>
    <w:rsid w:val="00F467AA"/>
    <w:rsid w:val="00F4722E"/>
    <w:rsid w:val="00F4754A"/>
    <w:rsid w:val="00F47A92"/>
    <w:rsid w:val="00F505D1"/>
    <w:rsid w:val="00F50DC5"/>
    <w:rsid w:val="00F5138C"/>
    <w:rsid w:val="00F516E3"/>
    <w:rsid w:val="00F51C35"/>
    <w:rsid w:val="00F5290D"/>
    <w:rsid w:val="00F52928"/>
    <w:rsid w:val="00F53BAD"/>
    <w:rsid w:val="00F53C05"/>
    <w:rsid w:val="00F53E36"/>
    <w:rsid w:val="00F54967"/>
    <w:rsid w:val="00F554D5"/>
    <w:rsid w:val="00F5567B"/>
    <w:rsid w:val="00F56357"/>
    <w:rsid w:val="00F57E76"/>
    <w:rsid w:val="00F6024E"/>
    <w:rsid w:val="00F61A9D"/>
    <w:rsid w:val="00F61DFA"/>
    <w:rsid w:val="00F6248B"/>
    <w:rsid w:val="00F62EE6"/>
    <w:rsid w:val="00F62F6C"/>
    <w:rsid w:val="00F6348A"/>
    <w:rsid w:val="00F63640"/>
    <w:rsid w:val="00F64169"/>
    <w:rsid w:val="00F64305"/>
    <w:rsid w:val="00F64AE9"/>
    <w:rsid w:val="00F678E4"/>
    <w:rsid w:val="00F67D1F"/>
    <w:rsid w:val="00F70311"/>
    <w:rsid w:val="00F7044C"/>
    <w:rsid w:val="00F7103A"/>
    <w:rsid w:val="00F71859"/>
    <w:rsid w:val="00F7209E"/>
    <w:rsid w:val="00F725AA"/>
    <w:rsid w:val="00F7289C"/>
    <w:rsid w:val="00F7341A"/>
    <w:rsid w:val="00F7413E"/>
    <w:rsid w:val="00F74899"/>
    <w:rsid w:val="00F74AFE"/>
    <w:rsid w:val="00F7526A"/>
    <w:rsid w:val="00F75484"/>
    <w:rsid w:val="00F7613A"/>
    <w:rsid w:val="00F76D57"/>
    <w:rsid w:val="00F770E5"/>
    <w:rsid w:val="00F80AB4"/>
    <w:rsid w:val="00F8276B"/>
    <w:rsid w:val="00F82D2D"/>
    <w:rsid w:val="00F82F3F"/>
    <w:rsid w:val="00F8477D"/>
    <w:rsid w:val="00F84CAB"/>
    <w:rsid w:val="00F84F20"/>
    <w:rsid w:val="00F85CA3"/>
    <w:rsid w:val="00F90300"/>
    <w:rsid w:val="00F90377"/>
    <w:rsid w:val="00F91035"/>
    <w:rsid w:val="00F9105F"/>
    <w:rsid w:val="00F924AB"/>
    <w:rsid w:val="00F92835"/>
    <w:rsid w:val="00F928E0"/>
    <w:rsid w:val="00F929BE"/>
    <w:rsid w:val="00F942C8"/>
    <w:rsid w:val="00F954C9"/>
    <w:rsid w:val="00F95831"/>
    <w:rsid w:val="00F95E45"/>
    <w:rsid w:val="00F95F24"/>
    <w:rsid w:val="00F963A9"/>
    <w:rsid w:val="00F97181"/>
    <w:rsid w:val="00FA194E"/>
    <w:rsid w:val="00FA1E63"/>
    <w:rsid w:val="00FA3C77"/>
    <w:rsid w:val="00FA5861"/>
    <w:rsid w:val="00FA5942"/>
    <w:rsid w:val="00FA6DD2"/>
    <w:rsid w:val="00FA7CAC"/>
    <w:rsid w:val="00FB0A0B"/>
    <w:rsid w:val="00FB0BED"/>
    <w:rsid w:val="00FB0C16"/>
    <w:rsid w:val="00FB26A8"/>
    <w:rsid w:val="00FB2840"/>
    <w:rsid w:val="00FB2BEA"/>
    <w:rsid w:val="00FB2F18"/>
    <w:rsid w:val="00FB38B9"/>
    <w:rsid w:val="00FB3EBE"/>
    <w:rsid w:val="00FB416B"/>
    <w:rsid w:val="00FB4AEF"/>
    <w:rsid w:val="00FB4B0E"/>
    <w:rsid w:val="00FB4C6D"/>
    <w:rsid w:val="00FB539A"/>
    <w:rsid w:val="00FB6895"/>
    <w:rsid w:val="00FC009F"/>
    <w:rsid w:val="00FC0748"/>
    <w:rsid w:val="00FC1BE9"/>
    <w:rsid w:val="00FC23B4"/>
    <w:rsid w:val="00FC2F45"/>
    <w:rsid w:val="00FC3B07"/>
    <w:rsid w:val="00FC461F"/>
    <w:rsid w:val="00FC477D"/>
    <w:rsid w:val="00FC56B2"/>
    <w:rsid w:val="00FC58BD"/>
    <w:rsid w:val="00FC5B1A"/>
    <w:rsid w:val="00FC5EE5"/>
    <w:rsid w:val="00FC62C2"/>
    <w:rsid w:val="00FC64AF"/>
    <w:rsid w:val="00FD03B7"/>
    <w:rsid w:val="00FD0DEE"/>
    <w:rsid w:val="00FD1750"/>
    <w:rsid w:val="00FD308D"/>
    <w:rsid w:val="00FD3D8D"/>
    <w:rsid w:val="00FD430F"/>
    <w:rsid w:val="00FD48DA"/>
    <w:rsid w:val="00FD4E08"/>
    <w:rsid w:val="00FD53E6"/>
    <w:rsid w:val="00FD678B"/>
    <w:rsid w:val="00FD6790"/>
    <w:rsid w:val="00FD6A13"/>
    <w:rsid w:val="00FD6F36"/>
    <w:rsid w:val="00FD70E1"/>
    <w:rsid w:val="00FD78E9"/>
    <w:rsid w:val="00FE0D71"/>
    <w:rsid w:val="00FE0F48"/>
    <w:rsid w:val="00FE1437"/>
    <w:rsid w:val="00FE1D0F"/>
    <w:rsid w:val="00FE1DF5"/>
    <w:rsid w:val="00FE1EDD"/>
    <w:rsid w:val="00FE3896"/>
    <w:rsid w:val="00FE3AB2"/>
    <w:rsid w:val="00FE54C9"/>
    <w:rsid w:val="00FE59F5"/>
    <w:rsid w:val="00FE61E8"/>
    <w:rsid w:val="00FE655F"/>
    <w:rsid w:val="00FE6D8E"/>
    <w:rsid w:val="00FE6EEA"/>
    <w:rsid w:val="00FE70AB"/>
    <w:rsid w:val="00FE70B8"/>
    <w:rsid w:val="00FE780B"/>
    <w:rsid w:val="00FE7D58"/>
    <w:rsid w:val="00FE7FB5"/>
    <w:rsid w:val="00FF028F"/>
    <w:rsid w:val="00FF0773"/>
    <w:rsid w:val="00FF16B7"/>
    <w:rsid w:val="00FF225E"/>
    <w:rsid w:val="00FF2C93"/>
    <w:rsid w:val="00FF2E38"/>
    <w:rsid w:val="00FF306D"/>
    <w:rsid w:val="00FF45C8"/>
    <w:rsid w:val="00FF4AB7"/>
    <w:rsid w:val="00FF4DEC"/>
    <w:rsid w:val="00FF6F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B527C"/>
  <w15:chartTrackingRefBased/>
  <w15:docId w15:val="{D1BED05C-872C-4EB2-9610-F8FAA1F6B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2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3472FF"/>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472F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472F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72FF"/>
    <w:pPr>
      <w:numPr>
        <w:ilvl w:val="3"/>
      </w:numPr>
      <w:outlineLvl w:val="3"/>
    </w:pPr>
    <w:rPr>
      <w:sz w:val="24"/>
    </w:rPr>
  </w:style>
  <w:style w:type="paragraph" w:styleId="Heading5">
    <w:name w:val="heading 5"/>
    <w:basedOn w:val="Heading4"/>
    <w:next w:val="Normal"/>
    <w:link w:val="Heading5Char"/>
    <w:uiPriority w:val="9"/>
    <w:qFormat/>
    <w:rsid w:val="003472FF"/>
    <w:pPr>
      <w:numPr>
        <w:ilvl w:val="4"/>
      </w:numPr>
      <w:outlineLvl w:val="4"/>
    </w:pPr>
    <w:rPr>
      <w:sz w:val="22"/>
    </w:rPr>
  </w:style>
  <w:style w:type="paragraph" w:styleId="Heading6">
    <w:name w:val="heading 6"/>
    <w:basedOn w:val="H6"/>
    <w:next w:val="Normal"/>
    <w:link w:val="Heading6Char"/>
    <w:uiPriority w:val="9"/>
    <w:qFormat/>
    <w:rsid w:val="003472FF"/>
    <w:pPr>
      <w:numPr>
        <w:ilvl w:val="5"/>
        <w:numId w:val="12"/>
      </w:numPr>
      <w:outlineLvl w:val="5"/>
    </w:pPr>
  </w:style>
  <w:style w:type="paragraph" w:styleId="Heading7">
    <w:name w:val="heading 7"/>
    <w:basedOn w:val="H6"/>
    <w:next w:val="Normal"/>
    <w:link w:val="Heading7Char"/>
    <w:uiPriority w:val="9"/>
    <w:qFormat/>
    <w:rsid w:val="003472FF"/>
    <w:pPr>
      <w:numPr>
        <w:ilvl w:val="6"/>
        <w:numId w:val="12"/>
      </w:numPr>
      <w:outlineLvl w:val="6"/>
    </w:pPr>
  </w:style>
  <w:style w:type="paragraph" w:styleId="Heading8">
    <w:name w:val="heading 8"/>
    <w:basedOn w:val="Heading1"/>
    <w:next w:val="Normal"/>
    <w:link w:val="Heading8Char"/>
    <w:uiPriority w:val="9"/>
    <w:qFormat/>
    <w:rsid w:val="003472FF"/>
    <w:pPr>
      <w:numPr>
        <w:ilvl w:val="7"/>
      </w:numPr>
      <w:outlineLvl w:val="7"/>
    </w:pPr>
  </w:style>
  <w:style w:type="paragraph" w:styleId="Heading9">
    <w:name w:val="heading 9"/>
    <w:basedOn w:val="Heading8"/>
    <w:next w:val="Normal"/>
    <w:link w:val="Heading9Char"/>
    <w:uiPriority w:val="9"/>
    <w:qFormat/>
    <w:rsid w:val="003472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472F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472FF"/>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472FF"/>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472FF"/>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uiPriority w:val="9"/>
    <w:rsid w:val="003472FF"/>
    <w:rPr>
      <w:rFonts w:ascii="Arial" w:eastAsia="Times New Roman" w:hAnsi="Arial" w:cs="Times New Roman"/>
      <w:szCs w:val="20"/>
      <w:lang w:val="en-GB" w:eastAsia="ja-JP"/>
    </w:rPr>
  </w:style>
  <w:style w:type="character" w:customStyle="1" w:styleId="Heading6Char">
    <w:name w:val="Heading 6 Char"/>
    <w:basedOn w:val="DefaultParagraphFont"/>
    <w:link w:val="Heading6"/>
    <w:uiPriority w:val="9"/>
    <w:rsid w:val="003472F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uiPriority w:val="9"/>
    <w:rsid w:val="003472F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uiPriority w:val="9"/>
    <w:rsid w:val="003472F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uiPriority w:val="9"/>
    <w:rsid w:val="003472FF"/>
    <w:rPr>
      <w:rFonts w:ascii="Arial" w:eastAsia="Times New Roman" w:hAnsi="Arial" w:cs="Times New Roman"/>
      <w:sz w:val="36"/>
      <w:szCs w:val="20"/>
      <w:lang w:val="en-GB" w:eastAsia="ja-JP"/>
    </w:rPr>
  </w:style>
  <w:style w:type="paragraph" w:styleId="TOC8">
    <w:name w:val="toc 8"/>
    <w:basedOn w:val="TOC1"/>
    <w:uiPriority w:val="39"/>
    <w:rsid w:val="003472FF"/>
    <w:pPr>
      <w:spacing w:before="180"/>
      <w:ind w:left="2693" w:hanging="2693"/>
    </w:pPr>
    <w:rPr>
      <w:b/>
    </w:rPr>
  </w:style>
  <w:style w:type="paragraph" w:styleId="TOC1">
    <w:name w:val="toc 1"/>
    <w:uiPriority w:val="39"/>
    <w:rsid w:val="003472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3472F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3472FF"/>
    <w:pPr>
      <w:spacing w:before="120" w:after="120"/>
    </w:pPr>
    <w:rPr>
      <w:b/>
      <w:lang w:eastAsia="en-GB"/>
    </w:rPr>
  </w:style>
  <w:style w:type="paragraph" w:styleId="TOC5">
    <w:name w:val="toc 5"/>
    <w:basedOn w:val="TOC4"/>
    <w:uiPriority w:val="39"/>
    <w:rsid w:val="003472FF"/>
    <w:pPr>
      <w:ind w:left="1701" w:hanging="1701"/>
    </w:pPr>
  </w:style>
  <w:style w:type="paragraph" w:styleId="TOC4">
    <w:name w:val="toc 4"/>
    <w:basedOn w:val="TOC3"/>
    <w:uiPriority w:val="39"/>
    <w:rsid w:val="003472FF"/>
    <w:pPr>
      <w:ind w:left="1418" w:hanging="1418"/>
    </w:pPr>
  </w:style>
  <w:style w:type="paragraph" w:styleId="TOC3">
    <w:name w:val="toc 3"/>
    <w:basedOn w:val="TOC2"/>
    <w:uiPriority w:val="39"/>
    <w:rsid w:val="003472FF"/>
    <w:pPr>
      <w:ind w:left="1134" w:hanging="1134"/>
    </w:pPr>
  </w:style>
  <w:style w:type="paragraph" w:styleId="TOC2">
    <w:name w:val="toc 2"/>
    <w:basedOn w:val="TOC1"/>
    <w:uiPriority w:val="39"/>
    <w:rsid w:val="003472FF"/>
    <w:pPr>
      <w:keepNext w:val="0"/>
      <w:spacing w:before="0"/>
      <w:ind w:left="851" w:hanging="851"/>
    </w:pPr>
    <w:rPr>
      <w:sz w:val="20"/>
    </w:rPr>
  </w:style>
  <w:style w:type="paragraph" w:styleId="Index2">
    <w:name w:val="index 2"/>
    <w:basedOn w:val="Index1"/>
    <w:rsid w:val="003472FF"/>
    <w:pPr>
      <w:ind w:left="284"/>
    </w:pPr>
  </w:style>
  <w:style w:type="paragraph" w:styleId="Index1">
    <w:name w:val="index 1"/>
    <w:basedOn w:val="Normal"/>
    <w:rsid w:val="003472FF"/>
    <w:pPr>
      <w:keepLines/>
      <w:spacing w:after="0"/>
    </w:pPr>
  </w:style>
  <w:style w:type="paragraph" w:styleId="DocumentMap">
    <w:name w:val="Document Map"/>
    <w:basedOn w:val="Normal"/>
    <w:link w:val="DocumentMapChar"/>
    <w:rsid w:val="003472FF"/>
    <w:pPr>
      <w:shd w:val="clear" w:color="auto" w:fill="000080"/>
    </w:pPr>
    <w:rPr>
      <w:rFonts w:ascii="Tahoma" w:hAnsi="Tahoma" w:cs="Tahoma"/>
    </w:rPr>
  </w:style>
  <w:style w:type="character" w:customStyle="1" w:styleId="DocumentMapChar">
    <w:name w:val="Document Map Char"/>
    <w:basedOn w:val="DefaultParagraphFont"/>
    <w:link w:val="DocumentMap"/>
    <w:rsid w:val="003472FF"/>
    <w:rPr>
      <w:rFonts w:ascii="Tahoma" w:eastAsia="Times New Roman" w:hAnsi="Tahoma" w:cs="Tahoma"/>
      <w:sz w:val="20"/>
      <w:szCs w:val="20"/>
      <w:shd w:val="clear" w:color="auto" w:fill="000080"/>
      <w:lang w:eastAsia="ja-JP"/>
    </w:rPr>
  </w:style>
  <w:style w:type="paragraph" w:styleId="ListNumber2">
    <w:name w:val="List Number 2"/>
    <w:basedOn w:val="ListNumber"/>
    <w:rsid w:val="003472FF"/>
    <w:pPr>
      <w:numPr>
        <w:numId w:val="11"/>
      </w:numPr>
    </w:pPr>
  </w:style>
  <w:style w:type="paragraph" w:styleId="ListNumber">
    <w:name w:val="List Number"/>
    <w:basedOn w:val="List"/>
    <w:rsid w:val="003472FF"/>
    <w:pPr>
      <w:numPr>
        <w:numId w:val="10"/>
      </w:numPr>
    </w:pPr>
    <w:rPr>
      <w:lang w:eastAsia="ja-JP"/>
    </w:rPr>
  </w:style>
  <w:style w:type="paragraph" w:styleId="List">
    <w:name w:val="List"/>
    <w:basedOn w:val="BodyText"/>
    <w:rsid w:val="003472FF"/>
    <w:pPr>
      <w:ind w:left="568" w:hanging="284"/>
    </w:pPr>
  </w:style>
  <w:style w:type="paragraph" w:styleId="Header">
    <w:name w:val="header"/>
    <w:link w:val="HeaderChar"/>
    <w:rsid w:val="003472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472FF"/>
    <w:rPr>
      <w:rFonts w:ascii="Arial" w:eastAsia="Times New Roman" w:hAnsi="Arial" w:cs="Times New Roman"/>
      <w:b/>
      <w:noProof/>
      <w:sz w:val="18"/>
      <w:szCs w:val="20"/>
      <w:lang w:val="en-GB" w:eastAsia="ja-JP"/>
    </w:rPr>
  </w:style>
  <w:style w:type="character" w:styleId="FootnoteReference">
    <w:name w:val="footnote reference"/>
    <w:rsid w:val="003472FF"/>
    <w:rPr>
      <w:b/>
      <w:position w:val="6"/>
      <w:sz w:val="16"/>
    </w:rPr>
  </w:style>
  <w:style w:type="paragraph" w:styleId="FootnoteText">
    <w:name w:val="footnote text"/>
    <w:basedOn w:val="Normal"/>
    <w:link w:val="FootnoteTextChar"/>
    <w:rsid w:val="003472FF"/>
    <w:pPr>
      <w:keepLines/>
      <w:spacing w:after="0"/>
      <w:ind w:left="454" w:hanging="454"/>
    </w:pPr>
    <w:rPr>
      <w:sz w:val="16"/>
    </w:rPr>
  </w:style>
  <w:style w:type="character" w:customStyle="1" w:styleId="FootnoteTextChar">
    <w:name w:val="Footnote Text Char"/>
    <w:basedOn w:val="DefaultParagraphFont"/>
    <w:link w:val="FootnoteText"/>
    <w:rsid w:val="003472FF"/>
    <w:rPr>
      <w:rFonts w:ascii="Times New Roman" w:eastAsia="Times New Roman" w:hAnsi="Times New Roman" w:cs="Times New Roman"/>
      <w:sz w:val="16"/>
      <w:szCs w:val="20"/>
      <w:lang w:eastAsia="ja-JP"/>
    </w:rPr>
  </w:style>
  <w:style w:type="paragraph" w:customStyle="1" w:styleId="3GPPHeader">
    <w:name w:val="3GPP_Header"/>
    <w:basedOn w:val="BodyText"/>
    <w:rsid w:val="003472FF"/>
    <w:pPr>
      <w:tabs>
        <w:tab w:val="left" w:pos="1701"/>
        <w:tab w:val="right" w:pos="9639"/>
      </w:tabs>
      <w:spacing w:after="240"/>
    </w:pPr>
    <w:rPr>
      <w:b/>
      <w:sz w:val="24"/>
    </w:rPr>
  </w:style>
  <w:style w:type="paragraph" w:styleId="TOC9">
    <w:name w:val="toc 9"/>
    <w:basedOn w:val="TOC8"/>
    <w:uiPriority w:val="39"/>
    <w:rsid w:val="003472FF"/>
    <w:pPr>
      <w:ind w:left="1418" w:hanging="1418"/>
    </w:pPr>
  </w:style>
  <w:style w:type="paragraph" w:styleId="TOC6">
    <w:name w:val="toc 6"/>
    <w:basedOn w:val="TOC5"/>
    <w:next w:val="Normal"/>
    <w:uiPriority w:val="39"/>
    <w:rsid w:val="003472FF"/>
    <w:pPr>
      <w:ind w:left="1985" w:hanging="1985"/>
    </w:pPr>
  </w:style>
  <w:style w:type="paragraph" w:styleId="TOC7">
    <w:name w:val="toc 7"/>
    <w:basedOn w:val="TOC6"/>
    <w:next w:val="Normal"/>
    <w:uiPriority w:val="39"/>
    <w:rsid w:val="003472FF"/>
    <w:pPr>
      <w:ind w:left="2268" w:hanging="2268"/>
    </w:pPr>
  </w:style>
  <w:style w:type="paragraph" w:styleId="ListBullet2">
    <w:name w:val="List Bullet 2"/>
    <w:basedOn w:val="ListBullet"/>
    <w:rsid w:val="003472FF"/>
    <w:pPr>
      <w:numPr>
        <w:numId w:val="6"/>
      </w:numPr>
    </w:pPr>
  </w:style>
  <w:style w:type="paragraph" w:styleId="ListBullet">
    <w:name w:val="List Bullet"/>
    <w:basedOn w:val="List"/>
    <w:rsid w:val="003472FF"/>
    <w:pPr>
      <w:numPr>
        <w:numId w:val="5"/>
      </w:numPr>
    </w:pPr>
    <w:rPr>
      <w:lang w:eastAsia="ja-JP"/>
    </w:rPr>
  </w:style>
  <w:style w:type="paragraph" w:styleId="ListBullet3">
    <w:name w:val="List Bullet 3"/>
    <w:basedOn w:val="ListBullet2"/>
    <w:rsid w:val="003472FF"/>
    <w:pPr>
      <w:numPr>
        <w:numId w:val="7"/>
      </w:numPr>
    </w:pPr>
  </w:style>
  <w:style w:type="paragraph" w:customStyle="1" w:styleId="EQ">
    <w:name w:val="EQ"/>
    <w:basedOn w:val="Normal"/>
    <w:next w:val="Normal"/>
    <w:rsid w:val="003472FF"/>
    <w:pPr>
      <w:keepLines/>
      <w:tabs>
        <w:tab w:val="center" w:pos="4536"/>
        <w:tab w:val="right" w:pos="9072"/>
      </w:tabs>
    </w:pPr>
    <w:rPr>
      <w:noProof/>
    </w:rPr>
  </w:style>
  <w:style w:type="paragraph" w:styleId="List2">
    <w:name w:val="List 2"/>
    <w:basedOn w:val="List"/>
    <w:rsid w:val="003472FF"/>
    <w:pPr>
      <w:ind w:left="851"/>
    </w:pPr>
    <w:rPr>
      <w:lang w:eastAsia="ja-JP"/>
    </w:rPr>
  </w:style>
  <w:style w:type="paragraph" w:styleId="List3">
    <w:name w:val="List 3"/>
    <w:basedOn w:val="List2"/>
    <w:rsid w:val="003472FF"/>
    <w:pPr>
      <w:ind w:left="1135"/>
    </w:pPr>
  </w:style>
  <w:style w:type="paragraph" w:styleId="List4">
    <w:name w:val="List 4"/>
    <w:basedOn w:val="List3"/>
    <w:rsid w:val="003472FF"/>
    <w:pPr>
      <w:ind w:left="1418"/>
    </w:pPr>
  </w:style>
  <w:style w:type="paragraph" w:styleId="List5">
    <w:name w:val="List 5"/>
    <w:basedOn w:val="List4"/>
    <w:rsid w:val="003472FF"/>
    <w:pPr>
      <w:ind w:left="1702"/>
    </w:pPr>
  </w:style>
  <w:style w:type="paragraph" w:customStyle="1" w:styleId="EditorsNote">
    <w:name w:val="Editor's Note"/>
    <w:basedOn w:val="NO"/>
    <w:link w:val="EditorsNoteChar"/>
    <w:rsid w:val="003472FF"/>
    <w:rPr>
      <w:color w:val="FF0000"/>
      <w:lang w:val="x-none" w:eastAsia="x-none"/>
    </w:rPr>
  </w:style>
  <w:style w:type="paragraph" w:styleId="ListBullet4">
    <w:name w:val="List Bullet 4"/>
    <w:basedOn w:val="ListBullet3"/>
    <w:rsid w:val="003472FF"/>
    <w:pPr>
      <w:numPr>
        <w:numId w:val="8"/>
      </w:numPr>
    </w:pPr>
  </w:style>
  <w:style w:type="paragraph" w:styleId="ListBullet5">
    <w:name w:val="List Bullet 5"/>
    <w:basedOn w:val="ListBullet4"/>
    <w:rsid w:val="003472FF"/>
    <w:pPr>
      <w:numPr>
        <w:numId w:val="9"/>
      </w:numPr>
    </w:pPr>
  </w:style>
  <w:style w:type="paragraph" w:styleId="Footer">
    <w:name w:val="footer"/>
    <w:basedOn w:val="Header"/>
    <w:link w:val="FooterChar"/>
    <w:rsid w:val="003472FF"/>
    <w:pPr>
      <w:jc w:val="center"/>
    </w:pPr>
    <w:rPr>
      <w:i/>
    </w:rPr>
  </w:style>
  <w:style w:type="character" w:customStyle="1" w:styleId="FooterChar">
    <w:name w:val="Footer Char"/>
    <w:basedOn w:val="DefaultParagraphFont"/>
    <w:link w:val="Footer"/>
    <w:rsid w:val="003472FF"/>
    <w:rPr>
      <w:rFonts w:ascii="Arial" w:eastAsia="Times New Roman" w:hAnsi="Arial" w:cs="Times New Roman"/>
      <w:b/>
      <w:i/>
      <w:noProof/>
      <w:sz w:val="18"/>
      <w:szCs w:val="20"/>
      <w:lang w:val="en-GB" w:eastAsia="ja-JP"/>
    </w:rPr>
  </w:style>
  <w:style w:type="paragraph" w:customStyle="1" w:styleId="Reference">
    <w:name w:val="Reference"/>
    <w:basedOn w:val="BodyText"/>
    <w:rsid w:val="003472FF"/>
    <w:pPr>
      <w:numPr>
        <w:numId w:val="1"/>
      </w:numPr>
    </w:pPr>
  </w:style>
  <w:style w:type="paragraph" w:styleId="BalloonText">
    <w:name w:val="Balloon Text"/>
    <w:basedOn w:val="Normal"/>
    <w:link w:val="BalloonTextChar"/>
    <w:rsid w:val="003472FF"/>
    <w:pPr>
      <w:spacing w:after="0"/>
    </w:pPr>
    <w:rPr>
      <w:rFonts w:ascii="Segoe UI" w:hAnsi="Segoe UI" w:cs="Segoe UI"/>
      <w:sz w:val="18"/>
      <w:szCs w:val="18"/>
    </w:rPr>
  </w:style>
  <w:style w:type="character" w:customStyle="1" w:styleId="BalloonTextChar">
    <w:name w:val="Balloon Text Char"/>
    <w:basedOn w:val="DefaultParagraphFont"/>
    <w:link w:val="BalloonText"/>
    <w:rsid w:val="003472FF"/>
    <w:rPr>
      <w:rFonts w:ascii="Segoe UI" w:eastAsia="Times New Roman" w:hAnsi="Segoe UI" w:cs="Segoe UI"/>
      <w:sz w:val="18"/>
      <w:szCs w:val="18"/>
      <w:lang w:eastAsia="ja-JP"/>
    </w:rPr>
  </w:style>
  <w:style w:type="character" w:styleId="PageNumber">
    <w:name w:val="page number"/>
    <w:basedOn w:val="DefaultParagraphFont"/>
    <w:rsid w:val="003472FF"/>
  </w:style>
  <w:style w:type="paragraph" w:styleId="BodyText">
    <w:name w:val="Body Text"/>
    <w:basedOn w:val="Normal"/>
    <w:link w:val="BodyTextChar"/>
    <w:rsid w:val="003472FF"/>
    <w:pPr>
      <w:spacing w:after="120"/>
      <w:jc w:val="both"/>
    </w:pPr>
    <w:rPr>
      <w:rFonts w:ascii="Arial" w:hAnsi="Arial"/>
      <w:lang w:eastAsia="zh-CN"/>
    </w:rPr>
  </w:style>
  <w:style w:type="character" w:customStyle="1" w:styleId="BodyTextChar">
    <w:name w:val="Body Text Char"/>
    <w:basedOn w:val="DefaultParagraphFont"/>
    <w:link w:val="BodyText"/>
    <w:rsid w:val="003472FF"/>
    <w:rPr>
      <w:rFonts w:ascii="Arial" w:eastAsia="Times New Roman" w:hAnsi="Arial" w:cs="Times New Roman"/>
      <w:sz w:val="20"/>
      <w:szCs w:val="20"/>
      <w:lang w:eastAsia="zh-CN"/>
    </w:rPr>
  </w:style>
  <w:style w:type="character" w:styleId="Hyperlink">
    <w:name w:val="Hyperlink"/>
    <w:uiPriority w:val="99"/>
    <w:rsid w:val="003472FF"/>
    <w:rPr>
      <w:color w:val="0000FF"/>
      <w:u w:val="single"/>
    </w:rPr>
  </w:style>
  <w:style w:type="character" w:styleId="FollowedHyperlink">
    <w:name w:val="FollowedHyperlink"/>
    <w:unhideWhenUsed/>
    <w:rsid w:val="003472FF"/>
    <w:rPr>
      <w:color w:val="800080"/>
      <w:u w:val="single"/>
    </w:rPr>
  </w:style>
  <w:style w:type="character" w:styleId="CommentReference">
    <w:name w:val="annotation reference"/>
    <w:qFormat/>
    <w:rsid w:val="003472FF"/>
    <w:rPr>
      <w:sz w:val="16"/>
      <w:szCs w:val="16"/>
    </w:rPr>
  </w:style>
  <w:style w:type="paragraph" w:styleId="CommentText">
    <w:name w:val="annotation text"/>
    <w:basedOn w:val="Normal"/>
    <w:link w:val="CommentTextChar"/>
    <w:qFormat/>
    <w:rsid w:val="003472FF"/>
  </w:style>
  <w:style w:type="character" w:customStyle="1" w:styleId="CommentTextChar">
    <w:name w:val="Comment Text Char"/>
    <w:basedOn w:val="DefaultParagraphFont"/>
    <w:link w:val="CommentText"/>
    <w:qFormat/>
    <w:rsid w:val="003472FF"/>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3472FF"/>
    <w:rPr>
      <w:b/>
      <w:bCs/>
    </w:rPr>
  </w:style>
  <w:style w:type="character" w:customStyle="1" w:styleId="CommentSubjectChar">
    <w:name w:val="Comment Subject Char"/>
    <w:basedOn w:val="CommentTextChar"/>
    <w:link w:val="CommentSubject"/>
    <w:rsid w:val="003472FF"/>
    <w:rPr>
      <w:rFonts w:ascii="Times New Roman" w:eastAsia="Times New Roman" w:hAnsi="Times New Roman" w:cs="Times New Roman"/>
      <w:b/>
      <w:bCs/>
      <w:sz w:val="20"/>
      <w:szCs w:val="20"/>
      <w:lang w:eastAsia="ja-JP"/>
    </w:rPr>
  </w:style>
  <w:style w:type="paragraph" w:customStyle="1" w:styleId="B1">
    <w:name w:val="B1"/>
    <w:basedOn w:val="List"/>
    <w:link w:val="B1Char1"/>
    <w:rsid w:val="003472FF"/>
    <w:rPr>
      <w:rFonts w:ascii="Times New Roman" w:hAnsi="Times New Roman"/>
    </w:rPr>
  </w:style>
  <w:style w:type="paragraph" w:customStyle="1" w:styleId="B2">
    <w:name w:val="B2"/>
    <w:basedOn w:val="List2"/>
    <w:link w:val="B2Char"/>
    <w:rsid w:val="003472FF"/>
    <w:rPr>
      <w:rFonts w:ascii="Times New Roman" w:hAnsi="Times New Roman"/>
    </w:rPr>
  </w:style>
  <w:style w:type="paragraph" w:customStyle="1" w:styleId="B3">
    <w:name w:val="B3"/>
    <w:basedOn w:val="List3"/>
    <w:link w:val="B3Char2"/>
    <w:rsid w:val="003472FF"/>
    <w:rPr>
      <w:rFonts w:ascii="Times New Roman" w:hAnsi="Times New Roman"/>
    </w:rPr>
  </w:style>
  <w:style w:type="paragraph" w:customStyle="1" w:styleId="B4">
    <w:name w:val="B4"/>
    <w:basedOn w:val="List4"/>
    <w:link w:val="B4Char"/>
    <w:rsid w:val="003472FF"/>
    <w:rPr>
      <w:rFonts w:ascii="Times New Roman" w:hAnsi="Times New Roman"/>
    </w:rPr>
  </w:style>
  <w:style w:type="paragraph" w:customStyle="1" w:styleId="Proposal">
    <w:name w:val="Proposal"/>
    <w:basedOn w:val="BodyText"/>
    <w:link w:val="ProposalChar"/>
    <w:qFormat/>
    <w:rsid w:val="003472FF"/>
    <w:pPr>
      <w:numPr>
        <w:numId w:val="2"/>
      </w:numPr>
      <w:tabs>
        <w:tab w:val="left" w:pos="1701"/>
      </w:tabs>
    </w:pPr>
    <w:rPr>
      <w:b/>
      <w:bCs/>
    </w:rPr>
  </w:style>
  <w:style w:type="paragraph" w:customStyle="1" w:styleId="B5">
    <w:name w:val="B5"/>
    <w:basedOn w:val="List5"/>
    <w:link w:val="B5Char"/>
    <w:rsid w:val="003472FF"/>
    <w:rPr>
      <w:rFonts w:ascii="Times New Roman" w:hAnsi="Times New Roman"/>
    </w:rPr>
  </w:style>
  <w:style w:type="paragraph" w:customStyle="1" w:styleId="EX">
    <w:name w:val="EX"/>
    <w:basedOn w:val="Normal"/>
    <w:rsid w:val="003472FF"/>
    <w:pPr>
      <w:keepLines/>
      <w:ind w:left="1702" w:hanging="1418"/>
    </w:pPr>
  </w:style>
  <w:style w:type="paragraph" w:customStyle="1" w:styleId="EW">
    <w:name w:val="EW"/>
    <w:basedOn w:val="EX"/>
    <w:rsid w:val="003472FF"/>
    <w:pPr>
      <w:spacing w:after="0"/>
    </w:pPr>
  </w:style>
  <w:style w:type="paragraph" w:customStyle="1" w:styleId="TAL">
    <w:name w:val="TAL"/>
    <w:basedOn w:val="Normal"/>
    <w:link w:val="TALCar"/>
    <w:rsid w:val="003472FF"/>
    <w:pPr>
      <w:keepNext/>
      <w:keepLines/>
      <w:spacing w:after="0"/>
    </w:pPr>
    <w:rPr>
      <w:rFonts w:ascii="Arial" w:hAnsi="Arial"/>
      <w:sz w:val="18"/>
      <w:lang w:val="x-none" w:eastAsia="x-none"/>
    </w:rPr>
  </w:style>
  <w:style w:type="paragraph" w:customStyle="1" w:styleId="TAC">
    <w:name w:val="TAC"/>
    <w:basedOn w:val="TAL"/>
    <w:link w:val="TACChar"/>
    <w:qFormat/>
    <w:rsid w:val="003472FF"/>
    <w:pPr>
      <w:jc w:val="center"/>
    </w:pPr>
  </w:style>
  <w:style w:type="paragraph" w:customStyle="1" w:styleId="TAH">
    <w:name w:val="TAH"/>
    <w:basedOn w:val="TAC"/>
    <w:link w:val="TAHCar"/>
    <w:qFormat/>
    <w:rsid w:val="003472FF"/>
    <w:rPr>
      <w:b/>
    </w:rPr>
  </w:style>
  <w:style w:type="paragraph" w:customStyle="1" w:styleId="TAN">
    <w:name w:val="TAN"/>
    <w:basedOn w:val="TAL"/>
    <w:rsid w:val="003472FF"/>
    <w:pPr>
      <w:ind w:left="851" w:hanging="851"/>
    </w:pPr>
  </w:style>
  <w:style w:type="paragraph" w:customStyle="1" w:styleId="TAR">
    <w:name w:val="TAR"/>
    <w:basedOn w:val="TAL"/>
    <w:rsid w:val="003472FF"/>
    <w:pPr>
      <w:jc w:val="right"/>
    </w:pPr>
  </w:style>
  <w:style w:type="paragraph" w:customStyle="1" w:styleId="TH">
    <w:name w:val="TH"/>
    <w:basedOn w:val="Normal"/>
    <w:link w:val="THChar"/>
    <w:qFormat/>
    <w:rsid w:val="003472FF"/>
    <w:pPr>
      <w:keepNext/>
      <w:keepLines/>
      <w:spacing w:before="60"/>
      <w:jc w:val="center"/>
    </w:pPr>
    <w:rPr>
      <w:rFonts w:ascii="Arial" w:hAnsi="Arial"/>
      <w:b/>
      <w:lang w:val="x-none" w:eastAsia="x-none"/>
    </w:rPr>
  </w:style>
  <w:style w:type="paragraph" w:customStyle="1" w:styleId="TF">
    <w:name w:val="TF"/>
    <w:basedOn w:val="TH"/>
    <w:link w:val="TFChar"/>
    <w:rsid w:val="003472FF"/>
    <w:pPr>
      <w:keepNext w:val="0"/>
      <w:spacing w:before="0" w:after="240"/>
    </w:pPr>
  </w:style>
  <w:style w:type="paragraph" w:customStyle="1" w:styleId="TT">
    <w:name w:val="TT"/>
    <w:basedOn w:val="Heading1"/>
    <w:next w:val="Normal"/>
    <w:rsid w:val="003472FF"/>
    <w:pPr>
      <w:outlineLvl w:val="9"/>
    </w:pPr>
  </w:style>
  <w:style w:type="paragraph" w:customStyle="1" w:styleId="ZA">
    <w:name w:val="ZA"/>
    <w:rsid w:val="003472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3472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3472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3472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3472FF"/>
  </w:style>
  <w:style w:type="paragraph" w:customStyle="1" w:styleId="ZH">
    <w:name w:val="ZH"/>
    <w:rsid w:val="003472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3472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3472FF"/>
    <w:pPr>
      <w:framePr w:hRule="auto" w:wrap="notBeside" w:y="852"/>
    </w:pPr>
    <w:rPr>
      <w:i w:val="0"/>
      <w:sz w:val="40"/>
    </w:rPr>
  </w:style>
  <w:style w:type="paragraph" w:customStyle="1" w:styleId="ZU">
    <w:name w:val="ZU"/>
    <w:rsid w:val="003472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3472FF"/>
    <w:pPr>
      <w:framePr w:wrap="notBeside" w:y="16161"/>
    </w:pPr>
  </w:style>
  <w:style w:type="paragraph" w:customStyle="1" w:styleId="FP">
    <w:name w:val="FP"/>
    <w:basedOn w:val="Normal"/>
    <w:rsid w:val="003472FF"/>
    <w:pPr>
      <w:spacing w:after="0"/>
    </w:pPr>
  </w:style>
  <w:style w:type="paragraph" w:customStyle="1" w:styleId="Observation">
    <w:name w:val="Observation"/>
    <w:basedOn w:val="Proposal"/>
    <w:qFormat/>
    <w:rsid w:val="00C969C9"/>
    <w:pPr>
      <w:numPr>
        <w:numId w:val="15"/>
      </w:numPr>
    </w:pPr>
    <w:rPr>
      <w:lang w:eastAsia="ja-JP"/>
    </w:rPr>
  </w:style>
  <w:style w:type="paragraph" w:styleId="TableofFigures">
    <w:name w:val="table of figures"/>
    <w:basedOn w:val="BodyText"/>
    <w:next w:val="Normal"/>
    <w:uiPriority w:val="99"/>
    <w:rsid w:val="003472FF"/>
    <w:pPr>
      <w:ind w:left="1701" w:hanging="1701"/>
      <w:jc w:val="left"/>
    </w:pPr>
    <w:rPr>
      <w:b/>
    </w:rPr>
  </w:style>
  <w:style w:type="character" w:customStyle="1" w:styleId="B1Char1">
    <w:name w:val="B1 Char1"/>
    <w:link w:val="B1"/>
    <w:qFormat/>
    <w:rsid w:val="003472FF"/>
    <w:rPr>
      <w:rFonts w:ascii="Times New Roman" w:eastAsia="Times New Roman" w:hAnsi="Times New Roman" w:cs="Times New Roman"/>
      <w:sz w:val="20"/>
      <w:szCs w:val="20"/>
      <w:lang w:eastAsia="zh-CN"/>
    </w:rPr>
  </w:style>
  <w:style w:type="character" w:customStyle="1" w:styleId="B2Char">
    <w:name w:val="B2 Char"/>
    <w:link w:val="B2"/>
    <w:qFormat/>
    <w:rsid w:val="003472FF"/>
    <w:rPr>
      <w:rFonts w:ascii="Times New Roman" w:eastAsia="Times New Roman" w:hAnsi="Times New Roman" w:cs="Times New Roman"/>
      <w:sz w:val="20"/>
      <w:szCs w:val="20"/>
      <w:lang w:eastAsia="ja-JP"/>
    </w:rPr>
  </w:style>
  <w:style w:type="character" w:customStyle="1" w:styleId="B3Char2">
    <w:name w:val="B3 Char2"/>
    <w:link w:val="B3"/>
    <w:qFormat/>
    <w:rsid w:val="003472FF"/>
    <w:rPr>
      <w:rFonts w:ascii="Times New Roman" w:eastAsia="Times New Roman" w:hAnsi="Times New Roman" w:cs="Times New Roman"/>
      <w:sz w:val="20"/>
      <w:szCs w:val="20"/>
      <w:lang w:eastAsia="ja-JP"/>
    </w:rPr>
  </w:style>
  <w:style w:type="character" w:customStyle="1" w:styleId="B4Char">
    <w:name w:val="B4 Char"/>
    <w:link w:val="B4"/>
    <w:rsid w:val="003472FF"/>
    <w:rPr>
      <w:rFonts w:ascii="Times New Roman" w:eastAsia="Times New Roman" w:hAnsi="Times New Roman" w:cs="Times New Roman"/>
      <w:sz w:val="20"/>
      <w:szCs w:val="20"/>
      <w:lang w:eastAsia="ja-JP"/>
    </w:rPr>
  </w:style>
  <w:style w:type="character" w:customStyle="1" w:styleId="B5Char">
    <w:name w:val="B5 Char"/>
    <w:link w:val="B5"/>
    <w:rsid w:val="003472FF"/>
    <w:rPr>
      <w:rFonts w:ascii="Times New Roman" w:eastAsia="Times New Roman" w:hAnsi="Times New Roman" w:cs="Times New Roman"/>
      <w:sz w:val="20"/>
      <w:szCs w:val="20"/>
      <w:lang w:eastAsia="ja-JP"/>
    </w:rPr>
  </w:style>
  <w:style w:type="paragraph" w:customStyle="1" w:styleId="B6">
    <w:name w:val="B6"/>
    <w:basedOn w:val="B5"/>
    <w:link w:val="B6Char"/>
    <w:rsid w:val="003472FF"/>
    <w:pPr>
      <w:ind w:left="1985"/>
    </w:pPr>
  </w:style>
  <w:style w:type="character" w:customStyle="1" w:styleId="B6Char">
    <w:name w:val="B6 Char"/>
    <w:link w:val="B6"/>
    <w:rsid w:val="003472FF"/>
    <w:rPr>
      <w:rFonts w:ascii="Times New Roman" w:eastAsia="Times New Roman" w:hAnsi="Times New Roman" w:cs="Times New Roman"/>
      <w:sz w:val="20"/>
      <w:szCs w:val="20"/>
      <w:lang w:eastAsia="ja-JP"/>
    </w:rPr>
  </w:style>
  <w:style w:type="paragraph" w:customStyle="1" w:styleId="B7">
    <w:name w:val="B7"/>
    <w:basedOn w:val="B6"/>
    <w:link w:val="B7Char"/>
    <w:rsid w:val="003472FF"/>
    <w:pPr>
      <w:ind w:left="2269"/>
    </w:pPr>
  </w:style>
  <w:style w:type="character" w:customStyle="1" w:styleId="B7Char">
    <w:name w:val="B7 Char"/>
    <w:basedOn w:val="B6Char"/>
    <w:link w:val="B7"/>
    <w:rsid w:val="003472FF"/>
    <w:rPr>
      <w:rFonts w:ascii="Times New Roman" w:eastAsia="Times New Roman" w:hAnsi="Times New Roman" w:cs="Times New Roman"/>
      <w:sz w:val="20"/>
      <w:szCs w:val="20"/>
      <w:lang w:eastAsia="ja-JP"/>
    </w:rPr>
  </w:style>
  <w:style w:type="paragraph" w:customStyle="1" w:styleId="B8">
    <w:name w:val="B8"/>
    <w:basedOn w:val="B7"/>
    <w:qFormat/>
    <w:rsid w:val="003472FF"/>
    <w:pPr>
      <w:ind w:left="2552"/>
    </w:pPr>
  </w:style>
  <w:style w:type="paragraph" w:customStyle="1" w:styleId="CRCoverPage">
    <w:name w:val="CR Cover Page"/>
    <w:link w:val="CRCoverPageZchn"/>
    <w:rsid w:val="003472FF"/>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3472FF"/>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3472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472FF"/>
    <w:rPr>
      <w:rFonts w:ascii="Arial" w:eastAsia="MS Mincho" w:hAnsi="Arial" w:cs="Times New Roman"/>
      <w:sz w:val="20"/>
      <w:szCs w:val="24"/>
      <w:lang w:val="x-none" w:eastAsia="x-none"/>
    </w:rPr>
  </w:style>
  <w:style w:type="paragraph" w:customStyle="1" w:styleId="NO">
    <w:name w:val="NO"/>
    <w:basedOn w:val="Normal"/>
    <w:link w:val="NOChar"/>
    <w:rsid w:val="003472FF"/>
    <w:pPr>
      <w:keepLines/>
      <w:ind w:left="1135" w:hanging="851"/>
    </w:pPr>
  </w:style>
  <w:style w:type="character" w:customStyle="1" w:styleId="NOChar">
    <w:name w:val="NO Char"/>
    <w:link w:val="NO"/>
    <w:qFormat/>
    <w:rsid w:val="003472FF"/>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3472FF"/>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3472FF"/>
    <w:pPr>
      <w:numPr>
        <w:numId w:val="4"/>
      </w:numPr>
      <w:spacing w:before="40" w:after="0"/>
    </w:pPr>
    <w:rPr>
      <w:rFonts w:ascii="Arial" w:eastAsia="MS Mincho" w:hAnsi="Arial"/>
      <w:b/>
      <w:szCs w:val="24"/>
      <w:lang w:eastAsia="en-GB"/>
    </w:rPr>
  </w:style>
  <w:style w:type="character" w:styleId="Emphasis">
    <w:name w:val="Emphasis"/>
    <w:qFormat/>
    <w:rsid w:val="003472FF"/>
    <w:rPr>
      <w:i/>
      <w:iCs/>
    </w:rPr>
  </w:style>
  <w:style w:type="paragraph" w:customStyle="1" w:styleId="FigureTitle">
    <w:name w:val="Figure_Title"/>
    <w:basedOn w:val="Normal"/>
    <w:next w:val="Normal"/>
    <w:rsid w:val="003472F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3472FF"/>
    <w:rPr>
      <w:i/>
      <w:color w:val="0000FF"/>
    </w:rPr>
  </w:style>
  <w:style w:type="paragraph" w:customStyle="1" w:styleId="H6">
    <w:name w:val="H6"/>
    <w:basedOn w:val="Heading5"/>
    <w:next w:val="Normal"/>
    <w:rsid w:val="003472FF"/>
    <w:pPr>
      <w:numPr>
        <w:numId w:val="0"/>
      </w:numPr>
      <w:ind w:left="1985" w:hanging="1985"/>
      <w:outlineLvl w:val="9"/>
    </w:pPr>
    <w:rPr>
      <w:sz w:val="20"/>
    </w:rPr>
  </w:style>
  <w:style w:type="character" w:styleId="HTMLCode">
    <w:name w:val="HTML Code"/>
    <w:uiPriority w:val="99"/>
    <w:unhideWhenUsed/>
    <w:rsid w:val="003472FF"/>
    <w:rPr>
      <w:rFonts w:ascii="Courier New" w:eastAsia="Times New Roman" w:hAnsi="Courier New" w:cs="Courier New"/>
      <w:sz w:val="20"/>
      <w:szCs w:val="20"/>
    </w:rPr>
  </w:style>
  <w:style w:type="paragraph" w:styleId="IndexHeading">
    <w:name w:val="index heading"/>
    <w:basedOn w:val="Normal"/>
    <w:next w:val="Normal"/>
    <w:rsid w:val="003472FF"/>
    <w:pPr>
      <w:pBdr>
        <w:top w:val="single" w:sz="12" w:space="0" w:color="auto"/>
      </w:pBdr>
      <w:spacing w:before="360" w:after="240"/>
    </w:pPr>
    <w:rPr>
      <w:b/>
      <w:i/>
      <w:sz w:val="26"/>
      <w:lang w:eastAsia="en-GB"/>
    </w:rPr>
  </w:style>
  <w:style w:type="paragraph" w:customStyle="1" w:styleId="LD">
    <w:name w:val="LD"/>
    <w:rsid w:val="003472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3472F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3472FF"/>
    <w:rPr>
      <w:rFonts w:ascii="Calibri" w:eastAsia="Calibri" w:hAnsi="Calibri" w:cs="Times New Roman"/>
      <w:lang w:val="x-none"/>
    </w:rPr>
  </w:style>
  <w:style w:type="paragraph" w:customStyle="1" w:styleId="NF">
    <w:name w:val="NF"/>
    <w:basedOn w:val="NO"/>
    <w:rsid w:val="003472FF"/>
    <w:pPr>
      <w:keepNext/>
      <w:spacing w:after="0"/>
    </w:pPr>
    <w:rPr>
      <w:rFonts w:ascii="Arial" w:hAnsi="Arial"/>
      <w:sz w:val="18"/>
    </w:rPr>
  </w:style>
  <w:style w:type="paragraph" w:customStyle="1" w:styleId="NW">
    <w:name w:val="NW"/>
    <w:basedOn w:val="NO"/>
    <w:rsid w:val="003472FF"/>
    <w:pPr>
      <w:spacing w:after="0"/>
    </w:pPr>
  </w:style>
  <w:style w:type="paragraph" w:customStyle="1" w:styleId="PL">
    <w:name w:val="PL"/>
    <w:link w:val="PLChar"/>
    <w:qFormat/>
    <w:rsid w:val="00347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3472FF"/>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3472FF"/>
    <w:rPr>
      <w:rFonts w:ascii="Courier New" w:hAnsi="Courier New"/>
      <w:lang w:val="nb-NO"/>
    </w:rPr>
  </w:style>
  <w:style w:type="character" w:customStyle="1" w:styleId="PlainTextChar">
    <w:name w:val="Plain Text Char"/>
    <w:basedOn w:val="DefaultParagraphFont"/>
    <w:link w:val="PlainText"/>
    <w:rsid w:val="003472FF"/>
    <w:rPr>
      <w:rFonts w:ascii="Courier New" w:eastAsia="Times New Roman" w:hAnsi="Courier New" w:cs="Times New Roman"/>
      <w:sz w:val="20"/>
      <w:szCs w:val="20"/>
      <w:lang w:val="nb-NO" w:eastAsia="ja-JP"/>
    </w:rPr>
  </w:style>
  <w:style w:type="character" w:styleId="Strong">
    <w:name w:val="Strong"/>
    <w:uiPriority w:val="22"/>
    <w:qFormat/>
    <w:rsid w:val="003472FF"/>
    <w:rPr>
      <w:b/>
      <w:bCs/>
    </w:rPr>
  </w:style>
  <w:style w:type="table" w:styleId="TableGrid">
    <w:name w:val="Table Grid"/>
    <w:basedOn w:val="TableNormal"/>
    <w:uiPriority w:val="39"/>
    <w:rsid w:val="003472FF"/>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472FF"/>
    <w:rPr>
      <w:rFonts w:ascii="Arial" w:eastAsia="Times New Roman" w:hAnsi="Arial" w:cs="Times New Roman"/>
      <w:sz w:val="18"/>
      <w:szCs w:val="20"/>
      <w:lang w:val="x-none" w:eastAsia="x-none"/>
    </w:rPr>
  </w:style>
  <w:style w:type="character" w:customStyle="1" w:styleId="TAHCar">
    <w:name w:val="TAH Car"/>
    <w:link w:val="TAH"/>
    <w:qFormat/>
    <w:locked/>
    <w:rsid w:val="003472FF"/>
    <w:rPr>
      <w:rFonts w:ascii="Arial" w:eastAsia="Times New Roman" w:hAnsi="Arial" w:cs="Times New Roman"/>
      <w:b/>
      <w:sz w:val="18"/>
      <w:szCs w:val="20"/>
      <w:lang w:val="x-none" w:eastAsia="x-none"/>
    </w:rPr>
  </w:style>
  <w:style w:type="character" w:customStyle="1" w:styleId="THChar">
    <w:name w:val="TH Char"/>
    <w:link w:val="TH"/>
    <w:qFormat/>
    <w:rsid w:val="003472FF"/>
    <w:rPr>
      <w:rFonts w:ascii="Arial" w:eastAsia="Times New Roman" w:hAnsi="Arial" w:cs="Times New Roman"/>
      <w:b/>
      <w:sz w:val="20"/>
      <w:szCs w:val="20"/>
      <w:lang w:val="x-none" w:eastAsia="x-none"/>
    </w:rPr>
  </w:style>
  <w:style w:type="paragraph" w:customStyle="1" w:styleId="TAJ">
    <w:name w:val="TAJ"/>
    <w:basedOn w:val="TH"/>
    <w:rsid w:val="003472FF"/>
  </w:style>
  <w:style w:type="paragraph" w:customStyle="1" w:styleId="TALCharChar">
    <w:name w:val="TAL Char Char"/>
    <w:basedOn w:val="Normal"/>
    <w:link w:val="TALCharCharChar"/>
    <w:rsid w:val="003472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472FF"/>
    <w:rPr>
      <w:rFonts w:ascii="Arial" w:eastAsia="Malgun Gothic" w:hAnsi="Arial" w:cs="Times New Roman"/>
      <w:sz w:val="18"/>
      <w:szCs w:val="20"/>
      <w:lang w:val="x-none" w:eastAsia="x-none"/>
    </w:rPr>
  </w:style>
  <w:style w:type="character" w:customStyle="1" w:styleId="TFChar">
    <w:name w:val="TF Char"/>
    <w:link w:val="TF"/>
    <w:rsid w:val="003472FF"/>
    <w:rPr>
      <w:rFonts w:ascii="Arial" w:eastAsia="Times New Roman" w:hAnsi="Arial" w:cs="Times New Roman"/>
      <w:b/>
      <w:sz w:val="20"/>
      <w:szCs w:val="20"/>
      <w:lang w:val="x-none" w:eastAsia="x-none"/>
    </w:rPr>
  </w:style>
  <w:style w:type="paragraph" w:styleId="ListContinue">
    <w:name w:val="List Continue"/>
    <w:basedOn w:val="Normal"/>
    <w:rsid w:val="003472FF"/>
    <w:pPr>
      <w:spacing w:after="120"/>
      <w:ind w:left="283"/>
      <w:contextualSpacing/>
    </w:pPr>
    <w:rPr>
      <w:rFonts w:ascii="Arial" w:hAnsi="Arial"/>
    </w:rPr>
  </w:style>
  <w:style w:type="paragraph" w:styleId="ListContinue2">
    <w:name w:val="List Continue 2"/>
    <w:basedOn w:val="Normal"/>
    <w:rsid w:val="003472FF"/>
    <w:pPr>
      <w:spacing w:after="120"/>
      <w:ind w:left="566"/>
      <w:contextualSpacing/>
    </w:pPr>
    <w:rPr>
      <w:rFonts w:ascii="Arial" w:hAnsi="Arial"/>
    </w:rPr>
  </w:style>
  <w:style w:type="paragraph" w:styleId="ListNumber3">
    <w:name w:val="List Number 3"/>
    <w:basedOn w:val="ListNumber2"/>
    <w:rsid w:val="003472FF"/>
    <w:pPr>
      <w:numPr>
        <w:numId w:val="3"/>
      </w:numPr>
      <w:contextualSpacing/>
    </w:pPr>
  </w:style>
  <w:style w:type="table" w:styleId="GridTable5Dark-Accent1">
    <w:name w:val="Grid Table 5 Dark Accent 1"/>
    <w:basedOn w:val="TableNormal"/>
    <w:uiPriority w:val="50"/>
    <w:rsid w:val="003472F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3472FF"/>
    <w:rPr>
      <w:rFonts w:ascii="Arial" w:eastAsia="Times New Roman" w:hAnsi="Arial" w:cs="Times New Roman"/>
      <w:b/>
      <w:bCs/>
      <w:sz w:val="20"/>
      <w:szCs w:val="20"/>
      <w:lang w:eastAsia="zh-CN"/>
    </w:rPr>
  </w:style>
  <w:style w:type="paragraph" w:styleId="Revision">
    <w:name w:val="Revision"/>
    <w:hidden/>
    <w:uiPriority w:val="99"/>
    <w:semiHidden/>
    <w:rsid w:val="003472FF"/>
    <w:pPr>
      <w:spacing w:after="0" w:line="240" w:lineRule="auto"/>
    </w:pPr>
    <w:rPr>
      <w:rFonts w:ascii="Times New Roman" w:eastAsia="Times New Roman" w:hAnsi="Times New Roman" w:cs="Times New Roman"/>
      <w:sz w:val="20"/>
      <w:szCs w:val="20"/>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3472FF"/>
    <w:rPr>
      <w:rFonts w:ascii="Times New Roman" w:eastAsia="Times New Roman" w:hAnsi="Times New Roman" w:cs="Times New Roman"/>
      <w:b/>
      <w:sz w:val="20"/>
      <w:szCs w:val="20"/>
      <w:lang w:eastAsia="en-GB"/>
    </w:rPr>
  </w:style>
  <w:style w:type="character" w:styleId="PlaceholderText">
    <w:name w:val="Placeholder Text"/>
    <w:basedOn w:val="DefaultParagraphFont"/>
    <w:uiPriority w:val="99"/>
    <w:semiHidden/>
    <w:rsid w:val="003472FF"/>
    <w:rPr>
      <w:color w:val="808080"/>
    </w:rPr>
  </w:style>
  <w:style w:type="paragraph" w:customStyle="1" w:styleId="ListBulletwide">
    <w:name w:val="List Bullet (wide)"/>
    <w:rsid w:val="003472FF"/>
    <w:pPr>
      <w:numPr>
        <w:numId w:val="13"/>
      </w:numPr>
      <w:spacing w:after="0" w:line="240" w:lineRule="auto"/>
    </w:pPr>
    <w:rPr>
      <w:rFonts w:ascii="Arial" w:eastAsia="Times New Roman" w:hAnsi="Arial" w:cs="Times New Roman"/>
      <w:sz w:val="20"/>
      <w:szCs w:val="20"/>
    </w:rPr>
  </w:style>
  <w:style w:type="paragraph" w:styleId="NormalWeb">
    <w:name w:val="Normal (Web)"/>
    <w:basedOn w:val="Normal"/>
    <w:uiPriority w:val="99"/>
    <w:semiHidden/>
    <w:unhideWhenUsed/>
    <w:rsid w:val="00E95458"/>
    <w:pPr>
      <w:overflowPunct/>
      <w:autoSpaceDE/>
      <w:autoSpaceDN/>
      <w:adjustRightInd/>
      <w:spacing w:before="100" w:beforeAutospacing="1" w:after="100" w:afterAutospacing="1"/>
      <w:textAlignment w:val="auto"/>
    </w:pPr>
    <w:rPr>
      <w:rFonts w:eastAsiaTheme="minorEastAsia"/>
      <w:sz w:val="24"/>
      <w:szCs w:val="24"/>
      <w:lang w:eastAsia="en-US"/>
    </w:rPr>
  </w:style>
  <w:style w:type="character" w:customStyle="1" w:styleId="TACChar">
    <w:name w:val="TAC Char"/>
    <w:link w:val="TAC"/>
    <w:qFormat/>
    <w:locked/>
    <w:rsid w:val="003B39D8"/>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AC75B2"/>
    <w:rPr>
      <w:color w:val="605E5C"/>
      <w:shd w:val="clear" w:color="auto" w:fill="E1DFDD"/>
    </w:rPr>
  </w:style>
  <w:style w:type="table" w:customStyle="1" w:styleId="TableGrid1">
    <w:name w:val="Table Grid1"/>
    <w:basedOn w:val="TableNormal"/>
    <w:next w:val="TableGrid"/>
    <w:uiPriority w:val="39"/>
    <w:rsid w:val="003F52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58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40144">
      <w:bodyDiv w:val="1"/>
      <w:marLeft w:val="0"/>
      <w:marRight w:val="0"/>
      <w:marTop w:val="0"/>
      <w:marBottom w:val="0"/>
      <w:divBdr>
        <w:top w:val="none" w:sz="0" w:space="0" w:color="auto"/>
        <w:left w:val="none" w:sz="0" w:space="0" w:color="auto"/>
        <w:bottom w:val="none" w:sz="0" w:space="0" w:color="auto"/>
        <w:right w:val="none" w:sz="0" w:space="0" w:color="auto"/>
      </w:divBdr>
    </w:div>
    <w:div w:id="285625985">
      <w:bodyDiv w:val="1"/>
      <w:marLeft w:val="0"/>
      <w:marRight w:val="0"/>
      <w:marTop w:val="0"/>
      <w:marBottom w:val="0"/>
      <w:divBdr>
        <w:top w:val="none" w:sz="0" w:space="0" w:color="auto"/>
        <w:left w:val="none" w:sz="0" w:space="0" w:color="auto"/>
        <w:bottom w:val="none" w:sz="0" w:space="0" w:color="auto"/>
        <w:right w:val="none" w:sz="0" w:space="0" w:color="auto"/>
      </w:divBdr>
    </w:div>
    <w:div w:id="1038970347">
      <w:bodyDiv w:val="1"/>
      <w:marLeft w:val="0"/>
      <w:marRight w:val="0"/>
      <w:marTop w:val="0"/>
      <w:marBottom w:val="0"/>
      <w:divBdr>
        <w:top w:val="none" w:sz="0" w:space="0" w:color="auto"/>
        <w:left w:val="none" w:sz="0" w:space="0" w:color="auto"/>
        <w:bottom w:val="none" w:sz="0" w:space="0" w:color="auto"/>
        <w:right w:val="none" w:sz="0" w:space="0" w:color="auto"/>
      </w:divBdr>
    </w:div>
    <w:div w:id="1112212150">
      <w:bodyDiv w:val="1"/>
      <w:marLeft w:val="0"/>
      <w:marRight w:val="0"/>
      <w:marTop w:val="0"/>
      <w:marBottom w:val="0"/>
      <w:divBdr>
        <w:top w:val="none" w:sz="0" w:space="0" w:color="auto"/>
        <w:left w:val="none" w:sz="0" w:space="0" w:color="auto"/>
        <w:bottom w:val="none" w:sz="0" w:space="0" w:color="auto"/>
        <w:right w:val="none" w:sz="0" w:space="0" w:color="auto"/>
      </w:divBdr>
      <w:divsChild>
        <w:div w:id="2021810868">
          <w:marLeft w:val="547"/>
          <w:marRight w:val="0"/>
          <w:marTop w:val="60"/>
          <w:marBottom w:val="0"/>
          <w:divBdr>
            <w:top w:val="none" w:sz="0" w:space="0" w:color="auto"/>
            <w:left w:val="none" w:sz="0" w:space="0" w:color="auto"/>
            <w:bottom w:val="none" w:sz="0" w:space="0" w:color="auto"/>
            <w:right w:val="none" w:sz="0" w:space="0" w:color="auto"/>
          </w:divBdr>
        </w:div>
      </w:divsChild>
    </w:div>
    <w:div w:id="1441679617">
      <w:bodyDiv w:val="1"/>
      <w:marLeft w:val="0"/>
      <w:marRight w:val="0"/>
      <w:marTop w:val="0"/>
      <w:marBottom w:val="0"/>
      <w:divBdr>
        <w:top w:val="none" w:sz="0" w:space="0" w:color="auto"/>
        <w:left w:val="none" w:sz="0" w:space="0" w:color="auto"/>
        <w:bottom w:val="none" w:sz="0" w:space="0" w:color="auto"/>
        <w:right w:val="none" w:sz="0" w:space="0" w:color="auto"/>
      </w:divBdr>
    </w:div>
    <w:div w:id="18022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9A3D5-BF36-40ED-A4E9-1DC7887D1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F78B1-2461-4A29-98C2-039BD6F5AA3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B436351-B4C1-4CFB-9B0E-9DDDDB80C3BD}">
  <ds:schemaRefs>
    <ds:schemaRef ds:uri="http://schemas.microsoft.com/sharepoint/v3/contenttype/forms"/>
  </ds:schemaRefs>
</ds:datastoreItem>
</file>

<file path=customXml/itemProps4.xml><?xml version="1.0" encoding="utf-8"?>
<ds:datastoreItem xmlns:ds="http://schemas.openxmlformats.org/officeDocument/2006/customXml" ds:itemID="{0752834E-6F3B-4126-9675-F30A10F98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4700</Words>
  <Characters>24914</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29555</CharactersWithSpaces>
  <SharedDoc>false</SharedDoc>
  <HLinks>
    <vt:vector size="210" baseType="variant">
      <vt:variant>
        <vt:i4>1769591</vt:i4>
      </vt:variant>
      <vt:variant>
        <vt:i4>182</vt:i4>
      </vt:variant>
      <vt:variant>
        <vt:i4>0</vt:i4>
      </vt:variant>
      <vt:variant>
        <vt:i4>5</vt:i4>
      </vt:variant>
      <vt:variant>
        <vt:lpwstr>http://www.3gpp.org/ftp/Specs/archive/38_series/38.213/38213-f60.zip</vt:lpwstr>
      </vt:variant>
      <vt:variant>
        <vt:lpwstr/>
      </vt:variant>
      <vt:variant>
        <vt:i4>1245240</vt:i4>
      </vt:variant>
      <vt:variant>
        <vt:i4>179</vt:i4>
      </vt:variant>
      <vt:variant>
        <vt:i4>0</vt:i4>
      </vt:variant>
      <vt:variant>
        <vt:i4>5</vt:i4>
      </vt:variant>
      <vt:variant>
        <vt:lpwstr>https://www.3gpp.org/ftp/tsg_ran/TSG_RAN/TSGR_84/Docs/RP-191356.zip</vt:lpwstr>
      </vt:variant>
      <vt:variant>
        <vt:lpwstr/>
      </vt:variant>
      <vt:variant>
        <vt:i4>1966139</vt:i4>
      </vt:variant>
      <vt:variant>
        <vt:i4>175</vt:i4>
      </vt:variant>
      <vt:variant>
        <vt:i4>0</vt:i4>
      </vt:variant>
      <vt:variant>
        <vt:i4>5</vt:i4>
      </vt:variant>
      <vt:variant>
        <vt:lpwstr/>
      </vt:variant>
      <vt:variant>
        <vt:lpwstr>_Toc23519358</vt:lpwstr>
      </vt:variant>
      <vt:variant>
        <vt:i4>1114171</vt:i4>
      </vt:variant>
      <vt:variant>
        <vt:i4>172</vt:i4>
      </vt:variant>
      <vt:variant>
        <vt:i4>0</vt:i4>
      </vt:variant>
      <vt:variant>
        <vt:i4>5</vt:i4>
      </vt:variant>
      <vt:variant>
        <vt:lpwstr/>
      </vt:variant>
      <vt:variant>
        <vt:lpwstr>_Toc23519357</vt:lpwstr>
      </vt:variant>
      <vt:variant>
        <vt:i4>1048635</vt:i4>
      </vt:variant>
      <vt:variant>
        <vt:i4>169</vt:i4>
      </vt:variant>
      <vt:variant>
        <vt:i4>0</vt:i4>
      </vt:variant>
      <vt:variant>
        <vt:i4>5</vt:i4>
      </vt:variant>
      <vt:variant>
        <vt:lpwstr/>
      </vt:variant>
      <vt:variant>
        <vt:lpwstr>_Toc23519356</vt:lpwstr>
      </vt:variant>
      <vt:variant>
        <vt:i4>1245243</vt:i4>
      </vt:variant>
      <vt:variant>
        <vt:i4>166</vt:i4>
      </vt:variant>
      <vt:variant>
        <vt:i4>0</vt:i4>
      </vt:variant>
      <vt:variant>
        <vt:i4>5</vt:i4>
      </vt:variant>
      <vt:variant>
        <vt:lpwstr/>
      </vt:variant>
      <vt:variant>
        <vt:lpwstr>_Toc23519355</vt:lpwstr>
      </vt:variant>
      <vt:variant>
        <vt:i4>1179707</vt:i4>
      </vt:variant>
      <vt:variant>
        <vt:i4>163</vt:i4>
      </vt:variant>
      <vt:variant>
        <vt:i4>0</vt:i4>
      </vt:variant>
      <vt:variant>
        <vt:i4>5</vt:i4>
      </vt:variant>
      <vt:variant>
        <vt:lpwstr/>
      </vt:variant>
      <vt:variant>
        <vt:lpwstr>_Toc23519354</vt:lpwstr>
      </vt:variant>
      <vt:variant>
        <vt:i4>1376315</vt:i4>
      </vt:variant>
      <vt:variant>
        <vt:i4>160</vt:i4>
      </vt:variant>
      <vt:variant>
        <vt:i4>0</vt:i4>
      </vt:variant>
      <vt:variant>
        <vt:i4>5</vt:i4>
      </vt:variant>
      <vt:variant>
        <vt:lpwstr/>
      </vt:variant>
      <vt:variant>
        <vt:lpwstr>_Toc23519353</vt:lpwstr>
      </vt:variant>
      <vt:variant>
        <vt:i4>1310779</vt:i4>
      </vt:variant>
      <vt:variant>
        <vt:i4>157</vt:i4>
      </vt:variant>
      <vt:variant>
        <vt:i4>0</vt:i4>
      </vt:variant>
      <vt:variant>
        <vt:i4>5</vt:i4>
      </vt:variant>
      <vt:variant>
        <vt:lpwstr/>
      </vt:variant>
      <vt:variant>
        <vt:lpwstr>_Toc23519352</vt:lpwstr>
      </vt:variant>
      <vt:variant>
        <vt:i4>1507387</vt:i4>
      </vt:variant>
      <vt:variant>
        <vt:i4>154</vt:i4>
      </vt:variant>
      <vt:variant>
        <vt:i4>0</vt:i4>
      </vt:variant>
      <vt:variant>
        <vt:i4>5</vt:i4>
      </vt:variant>
      <vt:variant>
        <vt:lpwstr/>
      </vt:variant>
      <vt:variant>
        <vt:lpwstr>_Toc23519351</vt:lpwstr>
      </vt:variant>
      <vt:variant>
        <vt:i4>1441851</vt:i4>
      </vt:variant>
      <vt:variant>
        <vt:i4>151</vt:i4>
      </vt:variant>
      <vt:variant>
        <vt:i4>0</vt:i4>
      </vt:variant>
      <vt:variant>
        <vt:i4>5</vt:i4>
      </vt:variant>
      <vt:variant>
        <vt:lpwstr/>
      </vt:variant>
      <vt:variant>
        <vt:lpwstr>_Toc23519350</vt:lpwstr>
      </vt:variant>
      <vt:variant>
        <vt:i4>2031674</vt:i4>
      </vt:variant>
      <vt:variant>
        <vt:i4>148</vt:i4>
      </vt:variant>
      <vt:variant>
        <vt:i4>0</vt:i4>
      </vt:variant>
      <vt:variant>
        <vt:i4>5</vt:i4>
      </vt:variant>
      <vt:variant>
        <vt:lpwstr/>
      </vt:variant>
      <vt:variant>
        <vt:lpwstr>_Toc23519349</vt:lpwstr>
      </vt:variant>
      <vt:variant>
        <vt:i4>1966138</vt:i4>
      </vt:variant>
      <vt:variant>
        <vt:i4>145</vt:i4>
      </vt:variant>
      <vt:variant>
        <vt:i4>0</vt:i4>
      </vt:variant>
      <vt:variant>
        <vt:i4>5</vt:i4>
      </vt:variant>
      <vt:variant>
        <vt:lpwstr/>
      </vt:variant>
      <vt:variant>
        <vt:lpwstr>_Toc23519348</vt:lpwstr>
      </vt:variant>
      <vt:variant>
        <vt:i4>1114170</vt:i4>
      </vt:variant>
      <vt:variant>
        <vt:i4>142</vt:i4>
      </vt:variant>
      <vt:variant>
        <vt:i4>0</vt:i4>
      </vt:variant>
      <vt:variant>
        <vt:i4>5</vt:i4>
      </vt:variant>
      <vt:variant>
        <vt:lpwstr/>
      </vt:variant>
      <vt:variant>
        <vt:lpwstr>_Toc23519347</vt:lpwstr>
      </vt:variant>
      <vt:variant>
        <vt:i4>1048634</vt:i4>
      </vt:variant>
      <vt:variant>
        <vt:i4>139</vt:i4>
      </vt:variant>
      <vt:variant>
        <vt:i4>0</vt:i4>
      </vt:variant>
      <vt:variant>
        <vt:i4>5</vt:i4>
      </vt:variant>
      <vt:variant>
        <vt:lpwstr/>
      </vt:variant>
      <vt:variant>
        <vt:lpwstr>_Toc23519346</vt:lpwstr>
      </vt:variant>
      <vt:variant>
        <vt:i4>1245242</vt:i4>
      </vt:variant>
      <vt:variant>
        <vt:i4>136</vt:i4>
      </vt:variant>
      <vt:variant>
        <vt:i4>0</vt:i4>
      </vt:variant>
      <vt:variant>
        <vt:i4>5</vt:i4>
      </vt:variant>
      <vt:variant>
        <vt:lpwstr/>
      </vt:variant>
      <vt:variant>
        <vt:lpwstr>_Toc23519345</vt:lpwstr>
      </vt:variant>
      <vt:variant>
        <vt:i4>1179706</vt:i4>
      </vt:variant>
      <vt:variant>
        <vt:i4>133</vt:i4>
      </vt:variant>
      <vt:variant>
        <vt:i4>0</vt:i4>
      </vt:variant>
      <vt:variant>
        <vt:i4>5</vt:i4>
      </vt:variant>
      <vt:variant>
        <vt:lpwstr/>
      </vt:variant>
      <vt:variant>
        <vt:lpwstr>_Toc23519344</vt:lpwstr>
      </vt:variant>
      <vt:variant>
        <vt:i4>1376314</vt:i4>
      </vt:variant>
      <vt:variant>
        <vt:i4>130</vt:i4>
      </vt:variant>
      <vt:variant>
        <vt:i4>0</vt:i4>
      </vt:variant>
      <vt:variant>
        <vt:i4>5</vt:i4>
      </vt:variant>
      <vt:variant>
        <vt:lpwstr/>
      </vt:variant>
      <vt:variant>
        <vt:lpwstr>_Toc23519343</vt:lpwstr>
      </vt:variant>
      <vt:variant>
        <vt:i4>1310778</vt:i4>
      </vt:variant>
      <vt:variant>
        <vt:i4>127</vt:i4>
      </vt:variant>
      <vt:variant>
        <vt:i4>0</vt:i4>
      </vt:variant>
      <vt:variant>
        <vt:i4>5</vt:i4>
      </vt:variant>
      <vt:variant>
        <vt:lpwstr/>
      </vt:variant>
      <vt:variant>
        <vt:lpwstr>_Toc23519342</vt:lpwstr>
      </vt:variant>
      <vt:variant>
        <vt:i4>1507386</vt:i4>
      </vt:variant>
      <vt:variant>
        <vt:i4>124</vt:i4>
      </vt:variant>
      <vt:variant>
        <vt:i4>0</vt:i4>
      </vt:variant>
      <vt:variant>
        <vt:i4>5</vt:i4>
      </vt:variant>
      <vt:variant>
        <vt:lpwstr/>
      </vt:variant>
      <vt:variant>
        <vt:lpwstr>_Toc23519341</vt:lpwstr>
      </vt:variant>
      <vt:variant>
        <vt:i4>1966141</vt:i4>
      </vt:variant>
      <vt:variant>
        <vt:i4>121</vt:i4>
      </vt:variant>
      <vt:variant>
        <vt:i4>0</vt:i4>
      </vt:variant>
      <vt:variant>
        <vt:i4>5</vt:i4>
      </vt:variant>
      <vt:variant>
        <vt:lpwstr/>
      </vt:variant>
      <vt:variant>
        <vt:lpwstr>_Toc23519338</vt:lpwstr>
      </vt:variant>
      <vt:variant>
        <vt:i4>1114173</vt:i4>
      </vt:variant>
      <vt:variant>
        <vt:i4>118</vt:i4>
      </vt:variant>
      <vt:variant>
        <vt:i4>0</vt:i4>
      </vt:variant>
      <vt:variant>
        <vt:i4>5</vt:i4>
      </vt:variant>
      <vt:variant>
        <vt:lpwstr/>
      </vt:variant>
      <vt:variant>
        <vt:lpwstr>_Toc23519337</vt:lpwstr>
      </vt:variant>
      <vt:variant>
        <vt:i4>1048637</vt:i4>
      </vt:variant>
      <vt:variant>
        <vt:i4>115</vt:i4>
      </vt:variant>
      <vt:variant>
        <vt:i4>0</vt:i4>
      </vt:variant>
      <vt:variant>
        <vt:i4>5</vt:i4>
      </vt:variant>
      <vt:variant>
        <vt:lpwstr/>
      </vt:variant>
      <vt:variant>
        <vt:lpwstr>_Toc23519336</vt:lpwstr>
      </vt:variant>
      <vt:variant>
        <vt:i4>1245245</vt:i4>
      </vt:variant>
      <vt:variant>
        <vt:i4>112</vt:i4>
      </vt:variant>
      <vt:variant>
        <vt:i4>0</vt:i4>
      </vt:variant>
      <vt:variant>
        <vt:i4>5</vt:i4>
      </vt:variant>
      <vt:variant>
        <vt:lpwstr/>
      </vt:variant>
      <vt:variant>
        <vt:lpwstr>_Toc23519335</vt:lpwstr>
      </vt:variant>
      <vt:variant>
        <vt:i4>1179709</vt:i4>
      </vt:variant>
      <vt:variant>
        <vt:i4>109</vt:i4>
      </vt:variant>
      <vt:variant>
        <vt:i4>0</vt:i4>
      </vt:variant>
      <vt:variant>
        <vt:i4>5</vt:i4>
      </vt:variant>
      <vt:variant>
        <vt:lpwstr/>
      </vt:variant>
      <vt:variant>
        <vt:lpwstr>_Toc23519334</vt:lpwstr>
      </vt:variant>
      <vt:variant>
        <vt:i4>1376317</vt:i4>
      </vt:variant>
      <vt:variant>
        <vt:i4>103</vt:i4>
      </vt:variant>
      <vt:variant>
        <vt:i4>0</vt:i4>
      </vt:variant>
      <vt:variant>
        <vt:i4>5</vt:i4>
      </vt:variant>
      <vt:variant>
        <vt:lpwstr/>
      </vt:variant>
      <vt:variant>
        <vt:lpwstr>_Toc23519333</vt:lpwstr>
      </vt:variant>
      <vt:variant>
        <vt:i4>1310781</vt:i4>
      </vt:variant>
      <vt:variant>
        <vt:i4>100</vt:i4>
      </vt:variant>
      <vt:variant>
        <vt:i4>0</vt:i4>
      </vt:variant>
      <vt:variant>
        <vt:i4>5</vt:i4>
      </vt:variant>
      <vt:variant>
        <vt:lpwstr/>
      </vt:variant>
      <vt:variant>
        <vt:lpwstr>_Toc23519332</vt:lpwstr>
      </vt:variant>
      <vt:variant>
        <vt:i4>1507389</vt:i4>
      </vt:variant>
      <vt:variant>
        <vt:i4>97</vt:i4>
      </vt:variant>
      <vt:variant>
        <vt:i4>0</vt:i4>
      </vt:variant>
      <vt:variant>
        <vt:i4>5</vt:i4>
      </vt:variant>
      <vt:variant>
        <vt:lpwstr/>
      </vt:variant>
      <vt:variant>
        <vt:lpwstr>_Toc23519331</vt:lpwstr>
      </vt:variant>
      <vt:variant>
        <vt:i4>1441853</vt:i4>
      </vt:variant>
      <vt:variant>
        <vt:i4>94</vt:i4>
      </vt:variant>
      <vt:variant>
        <vt:i4>0</vt:i4>
      </vt:variant>
      <vt:variant>
        <vt:i4>5</vt:i4>
      </vt:variant>
      <vt:variant>
        <vt:lpwstr/>
      </vt:variant>
      <vt:variant>
        <vt:lpwstr>_Toc23519330</vt:lpwstr>
      </vt:variant>
      <vt:variant>
        <vt:i4>2031676</vt:i4>
      </vt:variant>
      <vt:variant>
        <vt:i4>91</vt:i4>
      </vt:variant>
      <vt:variant>
        <vt:i4>0</vt:i4>
      </vt:variant>
      <vt:variant>
        <vt:i4>5</vt:i4>
      </vt:variant>
      <vt:variant>
        <vt:lpwstr/>
      </vt:variant>
      <vt:variant>
        <vt:lpwstr>_Toc23519329</vt:lpwstr>
      </vt:variant>
      <vt:variant>
        <vt:i4>1114172</vt:i4>
      </vt:variant>
      <vt:variant>
        <vt:i4>88</vt:i4>
      </vt:variant>
      <vt:variant>
        <vt:i4>0</vt:i4>
      </vt:variant>
      <vt:variant>
        <vt:i4>5</vt:i4>
      </vt:variant>
      <vt:variant>
        <vt:lpwstr/>
      </vt:variant>
      <vt:variant>
        <vt:lpwstr>_Toc23519327</vt:lpwstr>
      </vt:variant>
      <vt:variant>
        <vt:i4>1048636</vt:i4>
      </vt:variant>
      <vt:variant>
        <vt:i4>85</vt:i4>
      </vt:variant>
      <vt:variant>
        <vt:i4>0</vt:i4>
      </vt:variant>
      <vt:variant>
        <vt:i4>5</vt:i4>
      </vt:variant>
      <vt:variant>
        <vt:lpwstr/>
      </vt:variant>
      <vt:variant>
        <vt:lpwstr>_Toc23519326</vt:lpwstr>
      </vt:variant>
      <vt:variant>
        <vt:i4>1245244</vt:i4>
      </vt:variant>
      <vt:variant>
        <vt:i4>82</vt:i4>
      </vt:variant>
      <vt:variant>
        <vt:i4>0</vt:i4>
      </vt:variant>
      <vt:variant>
        <vt:i4>5</vt:i4>
      </vt:variant>
      <vt:variant>
        <vt:lpwstr/>
      </vt:variant>
      <vt:variant>
        <vt:lpwstr>_Toc23519325</vt:lpwstr>
      </vt:variant>
      <vt:variant>
        <vt:i4>1179708</vt:i4>
      </vt:variant>
      <vt:variant>
        <vt:i4>79</vt:i4>
      </vt:variant>
      <vt:variant>
        <vt:i4>0</vt:i4>
      </vt:variant>
      <vt:variant>
        <vt:i4>5</vt:i4>
      </vt:variant>
      <vt:variant>
        <vt:lpwstr/>
      </vt:variant>
      <vt:variant>
        <vt:lpwstr>_Toc23519324</vt:lpwstr>
      </vt:variant>
      <vt:variant>
        <vt:i4>1376316</vt:i4>
      </vt:variant>
      <vt:variant>
        <vt:i4>76</vt:i4>
      </vt:variant>
      <vt:variant>
        <vt:i4>0</vt:i4>
      </vt:variant>
      <vt:variant>
        <vt:i4>5</vt:i4>
      </vt:variant>
      <vt:variant>
        <vt:lpwstr/>
      </vt:variant>
      <vt:variant>
        <vt:lpwstr>_Toc23519323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Johan Bergman</cp:lastModifiedBy>
  <cp:revision>10</cp:revision>
  <dcterms:created xsi:type="dcterms:W3CDTF">2019-11-08T22:38:00Z</dcterms:created>
  <dcterms:modified xsi:type="dcterms:W3CDTF">2019-11-09T06:04:00Z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